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C2C" w:rsidRPr="00C54495" w:rsidRDefault="000D7FF5" w:rsidP="00B4644D">
      <w:r w:rsidRPr="00C54495">
        <w:rPr>
          <w:rStyle w:val="TitleChar"/>
          <w:noProof/>
        </w:rPr>
        <w:drawing>
          <wp:anchor distT="0" distB="0" distL="114300" distR="114300" simplePos="0" relativeHeight="251658240" behindDoc="1" locked="0" layoutInCell="1" allowOverlap="1" wp14:anchorId="331E9C5C" wp14:editId="38613A22">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E20F60">
        <w:rPr>
          <w:rStyle w:val="TitleChar"/>
          <w:noProof/>
        </w:rPr>
        <w:t>TutorTube: Fundamentals of Statistics</w:t>
      </w:r>
      <w:r w:rsidR="00B4644D">
        <w:t xml:space="preserve">                     </w:t>
      </w:r>
      <w:r w:rsidR="00230FD6">
        <w:tab/>
      </w:r>
      <w:r w:rsidR="00230FD6">
        <w:tab/>
      </w:r>
      <w:r w:rsidR="00B4644D">
        <w:t xml:space="preserve"> </w:t>
      </w:r>
      <w:r w:rsidR="00230FD6">
        <w:t>F</w:t>
      </w:r>
      <w:r w:rsidR="00F52870">
        <w:t>all</w:t>
      </w:r>
      <w:r w:rsidR="00230FD6">
        <w:t xml:space="preserve"> 2020</w:t>
      </w:r>
    </w:p>
    <w:p w:rsidR="0020440E" w:rsidRDefault="00B4644D" w:rsidP="00C54495">
      <w:pPr>
        <w:pStyle w:val="Subtitle"/>
      </w:pPr>
      <w:r>
        <w:t>Introduction</w:t>
      </w:r>
    </w:p>
    <w:p w:rsidR="00942AF4" w:rsidRDefault="00E20F60" w:rsidP="00942AF4">
      <w:r w:rsidRPr="00E20F60">
        <w:t xml:space="preserve">Hello, welcome to another edition of </w:t>
      </w:r>
      <w:proofErr w:type="spellStart"/>
      <w:r w:rsidRPr="00E20F60">
        <w:t>TutorTube</w:t>
      </w:r>
      <w:proofErr w:type="spellEnd"/>
      <w:r w:rsidRPr="00E20F60">
        <w:t>, where The Learning Center’s Lead Tutors help you understand challenging course concepts with easy to understand videos.</w:t>
      </w:r>
      <w:r>
        <w:t xml:space="preserve"> </w:t>
      </w:r>
      <w:r w:rsidR="00B4644D">
        <w:t xml:space="preserve">My name is </w:t>
      </w:r>
      <w:r w:rsidR="00230FD6">
        <w:t>Kelly Schmidt</w:t>
      </w:r>
      <w:r w:rsidR="00B4644D">
        <w:t>, Lead Tutor for</w:t>
      </w:r>
      <w:r w:rsidR="00230FD6">
        <w:t xml:space="preserve"> statistics at the Learning Center</w:t>
      </w:r>
      <w:r w:rsidR="00B4644D">
        <w:t xml:space="preserve">. In today’s video, we will explore </w:t>
      </w:r>
      <w:r w:rsidR="00B139F1">
        <w:t>a few of the fundamental</w:t>
      </w:r>
      <w:r w:rsidR="00230FD6">
        <w:t xml:space="preserve"> topics</w:t>
      </w:r>
      <w:r w:rsidR="00B139F1">
        <w:t xml:space="preserve"> and skills</w:t>
      </w:r>
      <w:r w:rsidR="00230FD6">
        <w:t xml:space="preserve"> </w:t>
      </w:r>
      <w:r>
        <w:t>that are used in statistics, such as data types, levels of measurement, and summary statistics</w:t>
      </w:r>
      <w:r w:rsidR="00A06912">
        <w:t>. Let’s get started!</w:t>
      </w:r>
    </w:p>
    <w:p w:rsidR="00A06912" w:rsidRDefault="0011316E" w:rsidP="00A06912">
      <w:pPr>
        <w:pStyle w:val="Subtitle"/>
      </w:pPr>
      <w:r>
        <w:t>Levels of Measurement</w:t>
      </w:r>
      <w:r w:rsidR="00C55777" w:rsidRPr="00C55777">
        <w:rPr>
          <w:b w:val="0"/>
          <w:noProof/>
          <w:sz w:val="24"/>
        </w:rPr>
        <w:t xml:space="preserve"> </w:t>
      </w:r>
    </w:p>
    <w:p w:rsidR="00A06912" w:rsidRDefault="00230FD6" w:rsidP="00942AF4">
      <w:r>
        <w:t xml:space="preserve">First let’s quickly go over some of the basic concepts that are presented in chapter 1. First, </w:t>
      </w:r>
      <w:r w:rsidRPr="006B1CE3">
        <w:rPr>
          <w:b/>
        </w:rPr>
        <w:t>Levels of Measurement</w:t>
      </w:r>
      <w:r>
        <w:t xml:space="preserve">: </w:t>
      </w:r>
    </w:p>
    <w:p w:rsidR="00B139F1" w:rsidRDefault="000F38B6" w:rsidP="00B139F1">
      <w:pPr>
        <w:keepNext/>
      </w:pPr>
      <w:r w:rsidRPr="00C55777">
        <w:rPr>
          <w:noProof/>
        </w:rPr>
        <mc:AlternateContent>
          <mc:Choice Requires="wps">
            <w:drawing>
              <wp:anchor distT="0" distB="0" distL="114300" distR="114300" simplePos="0" relativeHeight="251662336" behindDoc="0" locked="0" layoutInCell="1" allowOverlap="1" wp14:anchorId="3B111379" wp14:editId="1924E259">
                <wp:simplePos x="0" y="0"/>
                <wp:positionH relativeFrom="column">
                  <wp:posOffset>3924300</wp:posOffset>
                </wp:positionH>
                <wp:positionV relativeFrom="paragraph">
                  <wp:posOffset>1370965</wp:posOffset>
                </wp:positionV>
                <wp:extent cx="1783731" cy="400110"/>
                <wp:effectExtent l="0" t="0" r="0" b="0"/>
                <wp:wrapNone/>
                <wp:docPr id="13" name="TextBox 7"/>
                <wp:cNvGraphicFramePr/>
                <a:graphic xmlns:a="http://schemas.openxmlformats.org/drawingml/2006/main">
                  <a:graphicData uri="http://schemas.microsoft.com/office/word/2010/wordprocessingShape">
                    <wps:wsp>
                      <wps:cNvSpPr txBox="1"/>
                      <wps:spPr>
                        <a:xfrm>
                          <a:off x="0" y="0"/>
                          <a:ext cx="1783731" cy="400110"/>
                        </a:xfrm>
                        <a:prstGeom prst="rect">
                          <a:avLst/>
                        </a:prstGeom>
                        <a:noFill/>
                      </wps:spPr>
                      <wps:txbx>
                        <w:txbxContent>
                          <w:p w:rsidR="000F38B6" w:rsidRPr="00C55777" w:rsidRDefault="000F38B6" w:rsidP="000F38B6">
                            <w:pPr>
                              <w:pStyle w:val="NormalWeb"/>
                              <w:spacing w:before="0" w:beforeAutospacing="0" w:after="0" w:afterAutospacing="0"/>
                              <w:rPr>
                                <w:sz w:val="14"/>
                              </w:rPr>
                            </w:pPr>
                            <w:r w:rsidRPr="00C55777">
                              <w:rPr>
                                <w:rFonts w:asciiTheme="minorHAnsi" w:hAnsi="Calibri" w:cstheme="minorBidi"/>
                                <w:color w:val="000000" w:themeColor="text1"/>
                                <w:kern w:val="24"/>
                                <w:sz w:val="22"/>
                                <w:szCs w:val="40"/>
                              </w:rPr>
                              <w:t>(Qua</w:t>
                            </w:r>
                            <w:r>
                              <w:rPr>
                                <w:rFonts w:asciiTheme="minorHAnsi" w:hAnsi="Calibri" w:cstheme="minorBidi"/>
                                <w:color w:val="000000" w:themeColor="text1"/>
                                <w:kern w:val="24"/>
                                <w:sz w:val="22"/>
                                <w:szCs w:val="40"/>
                              </w:rPr>
                              <w:t>ntitative</w:t>
                            </w:r>
                            <w:r w:rsidRPr="00C55777">
                              <w:rPr>
                                <w:rFonts w:asciiTheme="minorHAnsi" w:hAnsi="Calibri" w:cstheme="minorBidi"/>
                                <w:color w:val="000000" w:themeColor="text1"/>
                                <w:kern w:val="24"/>
                                <w:sz w:val="22"/>
                                <w:szCs w:val="40"/>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3B111379" id="_x0000_t202" coordsize="21600,21600" o:spt="202" path="m,l,21600r21600,l21600,xe">
                <v:stroke joinstyle="miter"/>
                <v:path gradientshapeok="t" o:connecttype="rect"/>
              </v:shapetype>
              <v:shape id="TextBox 7" o:spid="_x0000_s1026" type="#_x0000_t202" style="position:absolute;margin-left:309pt;margin-top:107.95pt;width:140.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" filled="f" stroked="f">
                <v:textbox style="mso-fit-shape-to-text:t">
                  <w:txbxContent>
                    <w:p w:rsidR="000F38B6" w:rsidRPr="00C55777" w:rsidRDefault="000F38B6" w:rsidP="000F38B6">
                      <w:pPr>
                        <w:pStyle w:val="NormalWeb"/>
                        <w:spacing w:before="0" w:beforeAutospacing="0" w:after="0" w:afterAutospacing="0"/>
                        <w:rPr>
                          <w:sz w:val="14"/>
                        </w:rPr>
                      </w:pPr>
                      <w:r w:rsidRPr="00C55777">
                        <w:rPr>
                          <w:rFonts w:asciiTheme="minorHAnsi" w:hAnsi="Calibri" w:cstheme="minorBidi"/>
                          <w:color w:val="000000" w:themeColor="text1"/>
                          <w:kern w:val="24"/>
                          <w:sz w:val="22"/>
                          <w:szCs w:val="40"/>
                        </w:rPr>
                        <w:t>(Qua</w:t>
                      </w:r>
                      <w:r>
                        <w:rPr>
                          <w:rFonts w:asciiTheme="minorHAnsi" w:hAnsi="Calibri" w:cstheme="minorBidi"/>
                          <w:color w:val="000000" w:themeColor="text1"/>
                          <w:kern w:val="24"/>
                          <w:sz w:val="22"/>
                          <w:szCs w:val="40"/>
                        </w:rPr>
                        <w:t>ntitative</w:t>
                      </w:r>
                      <w:r w:rsidRPr="00C55777">
                        <w:rPr>
                          <w:rFonts w:asciiTheme="minorHAnsi" w:hAnsi="Calibri" w:cstheme="minorBidi"/>
                          <w:color w:val="000000" w:themeColor="text1"/>
                          <w:kern w:val="24"/>
                          <w:sz w:val="22"/>
                          <w:szCs w:val="40"/>
                        </w:rPr>
                        <w:t>)</w:t>
                      </w:r>
                    </w:p>
                  </w:txbxContent>
                </v:textbox>
              </v:shape>
            </w:pict>
          </mc:Fallback>
        </mc:AlternateContent>
      </w:r>
      <w:r w:rsidR="00C55777" w:rsidRPr="00C55777">
        <w:rPr>
          <w:noProof/>
        </w:rPr>
        <mc:AlternateContent>
          <mc:Choice Requires="wps">
            <w:drawing>
              <wp:anchor distT="0" distB="0" distL="114300" distR="114300" simplePos="0" relativeHeight="251660288" behindDoc="0" locked="0" layoutInCell="1" allowOverlap="1" wp14:anchorId="1BAC43CC" wp14:editId="3AB1AE32">
                <wp:simplePos x="0" y="0"/>
                <wp:positionH relativeFrom="column">
                  <wp:posOffset>981075</wp:posOffset>
                </wp:positionH>
                <wp:positionV relativeFrom="paragraph">
                  <wp:posOffset>1352550</wp:posOffset>
                </wp:positionV>
                <wp:extent cx="1783731" cy="400110"/>
                <wp:effectExtent l="0" t="0" r="0" b="0"/>
                <wp:wrapNone/>
                <wp:docPr id="12" name="TextBox 7"/>
                <wp:cNvGraphicFramePr/>
                <a:graphic xmlns:a="http://schemas.openxmlformats.org/drawingml/2006/main">
                  <a:graphicData uri="http://schemas.microsoft.com/office/word/2010/wordprocessingShape">
                    <wps:wsp>
                      <wps:cNvSpPr txBox="1"/>
                      <wps:spPr>
                        <a:xfrm>
                          <a:off x="0" y="0"/>
                          <a:ext cx="1783731" cy="400110"/>
                        </a:xfrm>
                        <a:prstGeom prst="rect">
                          <a:avLst/>
                        </a:prstGeom>
                        <a:noFill/>
                      </wps:spPr>
                      <wps:txbx>
                        <w:txbxContent>
                          <w:p w:rsidR="00C55777" w:rsidRPr="00C55777" w:rsidRDefault="00C55777" w:rsidP="00C55777">
                            <w:pPr>
                              <w:pStyle w:val="NormalWeb"/>
                              <w:spacing w:before="0" w:beforeAutospacing="0" w:after="0" w:afterAutospacing="0"/>
                              <w:rPr>
                                <w:sz w:val="14"/>
                              </w:rPr>
                            </w:pPr>
                            <w:r w:rsidRPr="00C55777">
                              <w:rPr>
                                <w:rFonts w:asciiTheme="minorHAnsi" w:hAnsi="Calibri" w:cstheme="minorBidi"/>
                                <w:color w:val="000000" w:themeColor="text1"/>
                                <w:kern w:val="24"/>
                                <w:sz w:val="22"/>
                                <w:szCs w:val="40"/>
                              </w:rPr>
                              <w:t>(Qualitative)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BAC43CC" id="_x0000_s1027" type="#_x0000_t202" style="position:absolute;margin-left:77.25pt;margin-top:106.5pt;width:140.4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" filled="f" stroked="f">
                <v:textbox style="mso-fit-shape-to-text:t">
                  <w:txbxContent>
                    <w:p w:rsidR="00C55777" w:rsidRPr="00C55777" w:rsidRDefault="00C55777" w:rsidP="00C55777">
                      <w:pPr>
                        <w:pStyle w:val="NormalWeb"/>
                        <w:spacing w:before="0" w:beforeAutospacing="0" w:after="0" w:afterAutospacing="0"/>
                        <w:rPr>
                          <w:sz w:val="14"/>
                        </w:rPr>
                      </w:pPr>
                      <w:r w:rsidRPr="00C55777">
                        <w:rPr>
                          <w:rFonts w:asciiTheme="minorHAnsi" w:hAnsi="Calibri" w:cstheme="minorBidi"/>
                          <w:color w:val="000000" w:themeColor="text1"/>
                          <w:kern w:val="24"/>
                          <w:sz w:val="22"/>
                          <w:szCs w:val="40"/>
                        </w:rPr>
                        <w:t>(Qualitative)</w:t>
                      </w:r>
                    </w:p>
                  </w:txbxContent>
                </v:textbox>
              </v:shape>
            </w:pict>
          </mc:Fallback>
        </mc:AlternateContent>
      </w:r>
      <w:r w:rsidR="006B1CE3" w:rsidRPr="006B1CE3">
        <w:rPr>
          <w:noProof/>
        </w:rPr>
        <w:drawing>
          <wp:inline distT="0" distB="0" distL="0" distR="0" wp14:anchorId="0A41F5E1" wp14:editId="69E8A6DD">
            <wp:extent cx="5943600" cy="2802255"/>
            <wp:effectExtent l="0" t="0" r="0" b="0"/>
            <wp:docPr id="1026" name="Picture 2" descr="This image shows a visual depiction of how data types relate to one another. Categorical data branches to Nominal and Ordinal, and Numerical branches to Interval and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machinelearningblogcom.files.wordpress.com/2018/03/bildschirmfoto-2018-03-07-um-09-50-442.png?w=1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02255"/>
                    </a:xfrm>
                    <a:prstGeom prst="rect">
                      <a:avLst/>
                    </a:prstGeom>
                    <a:noFill/>
                    <a:extLst/>
                  </pic:spPr>
                </pic:pic>
              </a:graphicData>
            </a:graphic>
          </wp:inline>
        </w:drawing>
      </w:r>
    </w:p>
    <w:p w:rsidR="006B1CE3" w:rsidRPr="000F38B6" w:rsidRDefault="00B139F1" w:rsidP="00B139F1">
      <w:pPr>
        <w:pStyle w:val="Caption"/>
        <w:jc w:val="center"/>
        <w:rPr>
          <w:sz w:val="24"/>
          <w:szCs w:val="24"/>
        </w:rPr>
      </w:pPr>
      <w:r w:rsidRPr="000F38B6">
        <w:rPr>
          <w:sz w:val="24"/>
          <w:szCs w:val="24"/>
        </w:rPr>
        <w:t xml:space="preserve">Figure </w:t>
      </w:r>
      <w:r w:rsidRPr="000F38B6">
        <w:rPr>
          <w:sz w:val="24"/>
          <w:szCs w:val="24"/>
        </w:rPr>
        <w:fldChar w:fldCharType="begin"/>
      </w:r>
      <w:r w:rsidRPr="000F38B6">
        <w:rPr>
          <w:sz w:val="24"/>
          <w:szCs w:val="24"/>
        </w:rPr>
        <w:instrText xml:space="preserve"> SEQ Figure \* ARABIC </w:instrText>
      </w:r>
      <w:r w:rsidRPr="000F38B6">
        <w:rPr>
          <w:sz w:val="24"/>
          <w:szCs w:val="24"/>
        </w:rPr>
        <w:fldChar w:fldCharType="separate"/>
      </w:r>
      <w:r w:rsidR="00CC3640">
        <w:rPr>
          <w:noProof/>
          <w:sz w:val="24"/>
          <w:szCs w:val="24"/>
        </w:rPr>
        <w:t>1</w:t>
      </w:r>
      <w:r w:rsidRPr="000F38B6">
        <w:rPr>
          <w:sz w:val="24"/>
          <w:szCs w:val="24"/>
        </w:rPr>
        <w:fldChar w:fldCharType="end"/>
      </w:r>
      <w:r w:rsidRPr="000F38B6">
        <w:rPr>
          <w:sz w:val="24"/>
          <w:szCs w:val="24"/>
        </w:rPr>
        <w:t>: Data Types</w:t>
      </w:r>
      <w:r w:rsidR="000F38B6">
        <w:rPr>
          <w:sz w:val="24"/>
          <w:szCs w:val="24"/>
        </w:rPr>
        <w:t xml:space="preserve"> (Donges, 2018)</w:t>
      </w:r>
    </w:p>
    <w:p w:rsidR="00AF0736" w:rsidRDefault="00230FD6" w:rsidP="00942AF4">
      <w:r>
        <w:t xml:space="preserve">All data can be broken down into two basic groups: Categorical (or Qualitative) data and Numerical (or Quantitative) data. </w:t>
      </w:r>
      <w:r w:rsidR="00AF0736">
        <w:t xml:space="preserve">Qualitative </w:t>
      </w:r>
      <w:r w:rsidR="006B1CE3">
        <w:t xml:space="preserve">data </w:t>
      </w:r>
      <w:r w:rsidR="00AF0736">
        <w:t xml:space="preserve">represents characteristics, such as eye color, languages spoken, level of satisfaction, and names of people. I think of it as </w:t>
      </w:r>
      <w:r w:rsidR="00AF0736" w:rsidRPr="00AF0736">
        <w:rPr>
          <w:b/>
        </w:rPr>
        <w:t>Qual</w:t>
      </w:r>
      <w:r w:rsidR="00AF0736">
        <w:t xml:space="preserve">itative = </w:t>
      </w:r>
      <w:r w:rsidR="00AF0736" w:rsidRPr="00AF0736">
        <w:rPr>
          <w:b/>
        </w:rPr>
        <w:t>qual</w:t>
      </w:r>
      <w:r w:rsidR="00AF0736">
        <w:t xml:space="preserve">ities. </w:t>
      </w:r>
    </w:p>
    <w:p w:rsidR="00230FD6" w:rsidRDefault="00AF0736" w:rsidP="00942AF4">
      <w:r>
        <w:t xml:space="preserve">On the other side, Quantitative data represents numbers or things that can be measured. For this, I think of </w:t>
      </w:r>
      <w:r w:rsidRPr="00AF0736">
        <w:rPr>
          <w:b/>
        </w:rPr>
        <w:t>Quant</w:t>
      </w:r>
      <w:r>
        <w:t xml:space="preserve">itative = </w:t>
      </w:r>
      <w:r w:rsidRPr="00AF0736">
        <w:rPr>
          <w:b/>
        </w:rPr>
        <w:t>quant</w:t>
      </w:r>
      <w:r>
        <w:t xml:space="preserve">ities. </w:t>
      </w:r>
    </w:p>
    <w:p w:rsidR="00AF0736" w:rsidRDefault="00AF0736" w:rsidP="00942AF4">
      <w:r>
        <w:t xml:space="preserve">Each of these groups can be </w:t>
      </w:r>
      <w:r w:rsidR="00B24846">
        <w:t>broken down again until we get to</w:t>
      </w:r>
      <w:r>
        <w:t xml:space="preserve"> the final four data types that are used in statistics: Nominal, Ordinal, Interval, and Ratio. </w:t>
      </w:r>
    </w:p>
    <w:p w:rsidR="00AF0736" w:rsidRDefault="00AF0736" w:rsidP="00942AF4">
      <w:r>
        <w:lastRenderedPageBreak/>
        <w:t>Nominal data, much like how it sounds, refer to names. The key difference between Nominal and Ordinal data is that Ordinal data has an inherent order to it. For example, grade levels like Freshman, Sophomore, Junior, Senior follow a logical progression</w:t>
      </w:r>
      <w:r w:rsidR="00967A34">
        <w:t>, making them ordinal data</w:t>
      </w:r>
      <w:r>
        <w:t>. But what about something like languages</w:t>
      </w:r>
      <w:r w:rsidR="00967A34">
        <w:t>?</w:t>
      </w:r>
      <w:r>
        <w:t xml:space="preserve"> If I gave you the data points: English, Spanish, Japanese, and French, </w:t>
      </w:r>
      <w:r w:rsidR="00967A34">
        <w:t>would you say</w:t>
      </w:r>
      <w:r>
        <w:t xml:space="preserve"> they have an inherent order? </w:t>
      </w:r>
      <w:r w:rsidR="00306E5C">
        <w:t xml:space="preserve">Since the answer is “no,” we know that these fall into the Nominal category. </w:t>
      </w:r>
    </w:p>
    <w:p w:rsidR="00306E5C" w:rsidRDefault="00306E5C" w:rsidP="00942AF4">
      <w:r>
        <w:t>On the Quantitative (or Numerical) side, the key difference between Interval and Ratio data types is that Ratio measures have a meaningful zero point. These can be tricky, but t</w:t>
      </w:r>
      <w:r w:rsidR="00967A34">
        <w:t>he idea</w:t>
      </w:r>
      <w:r>
        <w:t xml:space="preserve"> is best understood with examples. Ratio measures are what we most commonly think of when we think of measures: height, length, cost, weight. They have a well defined zero point</w:t>
      </w:r>
      <w:r w:rsidR="00967A34">
        <w:t>,</w:t>
      </w:r>
      <w:r>
        <w:t xml:space="preserve"> and we can use math to find their averages,</w:t>
      </w:r>
      <w:r w:rsidR="00967A34">
        <w:t xml:space="preserve"> and</w:t>
      </w:r>
      <w:r>
        <w:t xml:space="preserve"> standard deviations. Interval measure examples are things like ti</w:t>
      </w:r>
      <w:r w:rsidR="00BE544D">
        <w:t>me, temperature, SAT scores, or</w:t>
      </w:r>
      <w:r>
        <w:t xml:space="preserve"> credit scores. They are still numbers, but they don’t necessarily have a well-defined zero point. </w:t>
      </w:r>
    </w:p>
    <w:p w:rsidR="00306E5C" w:rsidRDefault="00952F59" w:rsidP="00942AF4">
      <w:pPr>
        <w:rPr>
          <w:b/>
        </w:rPr>
      </w:pPr>
      <w:r w:rsidRPr="00952F59">
        <w:rPr>
          <w:b/>
        </w:rPr>
        <w:t xml:space="preserve">Practice: </w:t>
      </w:r>
    </w:p>
    <w:p w:rsidR="00952F59" w:rsidRDefault="00952F59" w:rsidP="00952F59">
      <w:r>
        <w:t xml:space="preserve">For practice, try to identify the data types for each of the examples on this page: </w:t>
      </w:r>
    </w:p>
    <w:tbl>
      <w:tblPr>
        <w:tblStyle w:val="TableGrid"/>
        <w:tblW w:w="0" w:type="auto"/>
        <w:tblLook w:val="04A0" w:firstRow="1" w:lastRow="0" w:firstColumn="1" w:lastColumn="0" w:noHBand="0" w:noVBand="1"/>
      </w:tblPr>
      <w:tblGrid>
        <w:gridCol w:w="4667"/>
        <w:gridCol w:w="4667"/>
      </w:tblGrid>
      <w:tr w:rsidR="00952F59" w:rsidTr="000F38B6">
        <w:trPr>
          <w:trHeight w:val="276"/>
        </w:trPr>
        <w:tc>
          <w:tcPr>
            <w:tcW w:w="4667" w:type="dxa"/>
          </w:tcPr>
          <w:p w:rsidR="00952F59" w:rsidRPr="00B139F1" w:rsidRDefault="00952F59" w:rsidP="00952F59">
            <w:pPr>
              <w:rPr>
                <w:b/>
                <w:i/>
              </w:rPr>
            </w:pPr>
            <w:r w:rsidRPr="00B139F1">
              <w:rPr>
                <w:b/>
                <w:i/>
              </w:rPr>
              <w:t>Question</w:t>
            </w:r>
          </w:p>
        </w:tc>
        <w:tc>
          <w:tcPr>
            <w:tcW w:w="4667" w:type="dxa"/>
          </w:tcPr>
          <w:p w:rsidR="00952F59" w:rsidRPr="00B139F1" w:rsidRDefault="00952F59" w:rsidP="00952F59">
            <w:pPr>
              <w:rPr>
                <w:b/>
                <w:i/>
              </w:rPr>
            </w:pPr>
            <w:r w:rsidRPr="00B139F1">
              <w:rPr>
                <w:b/>
                <w:i/>
              </w:rPr>
              <w:t>Data Type</w:t>
            </w:r>
          </w:p>
        </w:tc>
      </w:tr>
      <w:tr w:rsidR="00952F59" w:rsidTr="000F38B6">
        <w:trPr>
          <w:trHeight w:val="2137"/>
        </w:trPr>
        <w:tc>
          <w:tcPr>
            <w:tcW w:w="4667" w:type="dxa"/>
          </w:tcPr>
          <w:p w:rsidR="00952F59" w:rsidRPr="00952F59" w:rsidRDefault="00952F59" w:rsidP="00952F59">
            <w:pPr>
              <w:spacing w:after="160" w:line="259" w:lineRule="auto"/>
            </w:pPr>
            <w:r w:rsidRPr="00952F59">
              <w:t>1. What is your gender?</w:t>
            </w:r>
          </w:p>
          <w:p w:rsidR="00952F59" w:rsidRPr="00952F59" w:rsidRDefault="00952F59" w:rsidP="00952F59">
            <w:pPr>
              <w:numPr>
                <w:ilvl w:val="0"/>
                <w:numId w:val="8"/>
              </w:numPr>
              <w:spacing w:after="160" w:line="259" w:lineRule="auto"/>
            </w:pPr>
            <w:r w:rsidRPr="00952F59">
              <w:t>Male</w:t>
            </w:r>
          </w:p>
          <w:p w:rsidR="00952F59" w:rsidRPr="00952F59" w:rsidRDefault="00952F59" w:rsidP="00952F59">
            <w:pPr>
              <w:numPr>
                <w:ilvl w:val="0"/>
                <w:numId w:val="8"/>
              </w:numPr>
              <w:spacing w:after="160" w:line="259" w:lineRule="auto"/>
            </w:pPr>
            <w:r w:rsidRPr="00952F59">
              <w:t>Female</w:t>
            </w:r>
          </w:p>
          <w:p w:rsidR="00952F59" w:rsidRPr="00952F59" w:rsidRDefault="00952F59" w:rsidP="00952F59">
            <w:pPr>
              <w:numPr>
                <w:ilvl w:val="0"/>
                <w:numId w:val="8"/>
              </w:numPr>
              <w:spacing w:after="160" w:line="259" w:lineRule="auto"/>
            </w:pPr>
            <w:r w:rsidRPr="00952F59">
              <w:t>Other</w:t>
            </w:r>
          </w:p>
          <w:p w:rsidR="00952F59" w:rsidRDefault="00952F59" w:rsidP="00952F59"/>
        </w:tc>
        <w:tc>
          <w:tcPr>
            <w:tcW w:w="4667" w:type="dxa"/>
          </w:tcPr>
          <w:p w:rsidR="00952F59" w:rsidRDefault="00952F59" w:rsidP="00952F59">
            <w:r>
              <w:t>Categorical (Qualitative) - Nominal</w:t>
            </w:r>
          </w:p>
        </w:tc>
      </w:tr>
      <w:tr w:rsidR="00952F59" w:rsidTr="000F38B6">
        <w:trPr>
          <w:trHeight w:val="450"/>
        </w:trPr>
        <w:tc>
          <w:tcPr>
            <w:tcW w:w="4667" w:type="dxa"/>
          </w:tcPr>
          <w:p w:rsidR="00952F59" w:rsidRDefault="00952F59" w:rsidP="00952F59">
            <w:pPr>
              <w:spacing w:after="160" w:line="259" w:lineRule="auto"/>
            </w:pPr>
            <w:r>
              <w:t>2. Percentage grades in a math class</w:t>
            </w:r>
          </w:p>
        </w:tc>
        <w:tc>
          <w:tcPr>
            <w:tcW w:w="4667" w:type="dxa"/>
          </w:tcPr>
          <w:p w:rsidR="00952F59" w:rsidRDefault="00952F59" w:rsidP="00952F59">
            <w:r>
              <w:t>Numerical (Quantitative) - Ratio</w:t>
            </w:r>
          </w:p>
        </w:tc>
      </w:tr>
      <w:tr w:rsidR="00952F59" w:rsidTr="000F38B6">
        <w:trPr>
          <w:trHeight w:val="566"/>
        </w:trPr>
        <w:tc>
          <w:tcPr>
            <w:tcW w:w="4667" w:type="dxa"/>
          </w:tcPr>
          <w:p w:rsidR="00952F59" w:rsidRDefault="00952F59" w:rsidP="00952F59">
            <w:pPr>
              <w:pStyle w:val="ListParagraph"/>
              <w:numPr>
                <w:ilvl w:val="0"/>
                <w:numId w:val="11"/>
              </w:numPr>
            </w:pPr>
            <w:r>
              <w:t>S</w:t>
            </w:r>
            <w:r w:rsidRPr="00952F59">
              <w:t>ocial security numbers</w:t>
            </w:r>
          </w:p>
          <w:p w:rsidR="00952F59" w:rsidRDefault="00952F59" w:rsidP="00952F59"/>
        </w:tc>
        <w:tc>
          <w:tcPr>
            <w:tcW w:w="4667" w:type="dxa"/>
          </w:tcPr>
          <w:p w:rsidR="00952F59" w:rsidRDefault="00952F59" w:rsidP="00952F59">
            <w:r>
              <w:t>Categorical (Qualitative) - Nominal</w:t>
            </w:r>
          </w:p>
        </w:tc>
      </w:tr>
      <w:tr w:rsidR="00952F59" w:rsidTr="000F38B6">
        <w:trPr>
          <w:trHeight w:val="422"/>
        </w:trPr>
        <w:tc>
          <w:tcPr>
            <w:tcW w:w="4667" w:type="dxa"/>
          </w:tcPr>
          <w:p w:rsidR="00952F59" w:rsidRPr="00952F59" w:rsidRDefault="00952F59" w:rsidP="00952F59">
            <w:pPr>
              <w:pStyle w:val="ListParagraph"/>
              <w:numPr>
                <w:ilvl w:val="0"/>
                <w:numId w:val="11"/>
              </w:numPr>
              <w:spacing w:after="160" w:line="259" w:lineRule="auto"/>
            </w:pPr>
            <w:r w:rsidRPr="00952F59">
              <w:t>Letter grades in a math class</w:t>
            </w:r>
          </w:p>
          <w:p w:rsidR="00952F59" w:rsidRDefault="00952F59" w:rsidP="00952F59"/>
        </w:tc>
        <w:tc>
          <w:tcPr>
            <w:tcW w:w="4667" w:type="dxa"/>
          </w:tcPr>
          <w:p w:rsidR="00952F59" w:rsidRDefault="00952F59" w:rsidP="00952F59">
            <w:r>
              <w:t>Categorical (Qualitative) - Ordinal</w:t>
            </w:r>
          </w:p>
        </w:tc>
      </w:tr>
    </w:tbl>
    <w:p w:rsidR="00952F59" w:rsidRPr="00952F59" w:rsidRDefault="00952F59" w:rsidP="00952F59"/>
    <w:p w:rsidR="00952F59" w:rsidRDefault="00952F59" w:rsidP="00952F59">
      <w:r>
        <w:t>For the first question, since we are dealing with names instead of numbers, we know that we have some categorical (or qualitative</w:t>
      </w:r>
      <w:r w:rsidR="00967A34">
        <w:t>)</w:t>
      </w:r>
      <w:r>
        <w:t xml:space="preserve"> data</w:t>
      </w:r>
      <w:r w:rsidR="0011316E">
        <w:t xml:space="preserve">. Since there is no order to them, they must be nominal data. </w:t>
      </w:r>
    </w:p>
    <w:p w:rsidR="0011316E" w:rsidRDefault="0011316E" w:rsidP="00952F59">
      <w:r>
        <w:lastRenderedPageBreak/>
        <w:t xml:space="preserve">For question 2, we know that percentage grades (like a 90% on a test) are numbers and that it is possible to have a 0 score. Because of this, we classify these as Numerical (Quantitative) Ratio data. </w:t>
      </w:r>
    </w:p>
    <w:p w:rsidR="0011316E" w:rsidRDefault="0011316E" w:rsidP="00952F59">
      <w:r>
        <w:t>Question 3 can be tricky</w:t>
      </w:r>
      <w:r w:rsidR="00967A34">
        <w:t xml:space="preserve"> </w:t>
      </w:r>
      <w:r>
        <w:t xml:space="preserve">because social security numbers look like numbers and many people will try to classify them as quantitative data. However, if we think about the context of how SSN’s are used, we realize that they actually serve as identifiers, not measures. If I tried to take the average of three strangers’ SSN’s, the result would tell me nothing. Because of this, we can treat them like names, </w:t>
      </w:r>
      <w:r w:rsidR="00967A34">
        <w:t xml:space="preserve">which makes </w:t>
      </w:r>
      <w:r>
        <w:t xml:space="preserve">them nominal data. </w:t>
      </w:r>
    </w:p>
    <w:p w:rsidR="0011316E" w:rsidRDefault="0011316E" w:rsidP="00952F59">
      <w:r>
        <w:t>For question 4, notice how it differs from question 2. Both measures represent the same concept (grades), but they are measured differently, so we have to treat them differently in statistics. Now that we are only using letter grades, we are limited to A, B, C, D, and F. Since these are not numbers</w:t>
      </w:r>
      <w:r w:rsidR="00967A34">
        <w:t>,</w:t>
      </w:r>
      <w:r>
        <w:t xml:space="preserve"> and they have an order to them, we classify them as ordinal data. </w:t>
      </w:r>
    </w:p>
    <w:p w:rsidR="0011316E" w:rsidRDefault="006C560D" w:rsidP="0011316E">
      <w:pPr>
        <w:pStyle w:val="Subtitle"/>
      </w:pPr>
      <w:r>
        <w:t>Numerically Summarizing Data</w:t>
      </w:r>
      <w:r w:rsidR="002A71C8">
        <w:t xml:space="preserve"> – Basic Concepts</w:t>
      </w:r>
    </w:p>
    <w:p w:rsidR="006C560D" w:rsidRDefault="006C560D" w:rsidP="006C560D">
      <w:r>
        <w:t>Ok, now that we have a good idea of what</w:t>
      </w:r>
      <w:r w:rsidR="00B24846">
        <w:t xml:space="preserve"> types of data we’ll see in the course</w:t>
      </w:r>
      <w:r>
        <w:t>, we can move on to another important skill to have</w:t>
      </w:r>
      <w:r w:rsidR="00B24846">
        <w:t>: b</w:t>
      </w:r>
      <w:r>
        <w:t xml:space="preserve">eing able to summarize and describe data that you’re given. </w:t>
      </w:r>
    </w:p>
    <w:p w:rsidR="006C560D" w:rsidRDefault="006C560D" w:rsidP="00B139F1"/>
    <w:p w:rsidR="006C560D" w:rsidRDefault="006C560D" w:rsidP="006C560D">
      <w:r>
        <w:t xml:space="preserve">First, lets talk about some of the symbols and formulas that you’ll see throughout the course. In statistics, we have two major groups: populations and samples. </w:t>
      </w:r>
      <w:r w:rsidR="00996B1D">
        <w:t xml:space="preserve">Populations are big groups, and we take samples from these big groups in an attempt to understand them better. </w:t>
      </w:r>
      <w:r>
        <w:t xml:space="preserve">Measures that relate to the population are usually represented with Greek letters. </w:t>
      </w:r>
      <m:oMath>
        <m:r>
          <w:rPr>
            <w:rFonts w:ascii="Cambria Math" w:hAnsi="Cambria Math"/>
          </w:rPr>
          <m:t>μ</m:t>
        </m:r>
      </m:oMath>
      <w:r>
        <w:t xml:space="preserve"> (pronounced </w:t>
      </w:r>
      <w:proofErr w:type="spellStart"/>
      <w:r>
        <w:t>myu</w:t>
      </w:r>
      <w:proofErr w:type="spellEnd"/>
      <w:r>
        <w:t xml:space="preserve">) is the population mean and </w:t>
      </w:r>
      <m:oMath>
        <m:r>
          <w:rPr>
            <w:rFonts w:ascii="Cambria Math" w:hAnsi="Cambria Math"/>
          </w:rPr>
          <m:t>σ</m:t>
        </m:r>
      </m:oMath>
      <w:r>
        <w:rPr>
          <w:rFonts w:eastAsiaTheme="minorEastAsia"/>
        </w:rPr>
        <w:t xml:space="preserve"> (pronounced sigma) is the population standard deviation. </w:t>
      </w:r>
    </w:p>
    <w:p w:rsidR="00CC3640" w:rsidRDefault="00996B1D" w:rsidP="00CC3640">
      <w:pPr>
        <w:keepNext/>
        <w:jc w:val="center"/>
      </w:pPr>
      <w:r w:rsidRPr="006C560D">
        <w:rPr>
          <w:noProof/>
        </w:rPr>
        <w:drawing>
          <wp:inline distT="0" distB="0" distL="0" distR="0" wp14:anchorId="473249E3" wp14:editId="6F497728">
            <wp:extent cx="1884459" cy="978669"/>
            <wp:effectExtent l="0" t="0" r="1905" b="0"/>
            <wp:docPr id="2" name="Picture 4" descr="This image shows the formulas for the population mean, mu, and the sample mean x-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5781" cy="989742"/>
                    </a:xfrm>
                    <a:prstGeom prst="rect">
                      <a:avLst/>
                    </a:prstGeom>
                  </pic:spPr>
                </pic:pic>
              </a:graphicData>
            </a:graphic>
          </wp:inline>
        </w:drawing>
      </w:r>
    </w:p>
    <w:p w:rsidR="00996B1D" w:rsidRPr="00CC3640" w:rsidRDefault="00CC3640" w:rsidP="00CC3640">
      <w:pPr>
        <w:pStyle w:val="Caption"/>
        <w:jc w:val="center"/>
        <w:rPr>
          <w:noProof/>
          <w:sz w:val="24"/>
          <w:szCs w:val="24"/>
        </w:rPr>
      </w:pPr>
      <w:r w:rsidRPr="00CC3640">
        <w:rPr>
          <w:sz w:val="24"/>
          <w:szCs w:val="24"/>
        </w:rPr>
        <w:t xml:space="preserve">Figure </w:t>
      </w:r>
      <w:r w:rsidRPr="00CC3640">
        <w:rPr>
          <w:sz w:val="24"/>
          <w:szCs w:val="24"/>
        </w:rPr>
        <w:fldChar w:fldCharType="begin"/>
      </w:r>
      <w:r w:rsidRPr="00CC3640">
        <w:rPr>
          <w:sz w:val="24"/>
          <w:szCs w:val="24"/>
        </w:rPr>
        <w:instrText xml:space="preserve"> SEQ Figure \* ARABIC </w:instrText>
      </w:r>
      <w:r w:rsidRPr="00CC3640">
        <w:rPr>
          <w:sz w:val="24"/>
          <w:szCs w:val="24"/>
        </w:rPr>
        <w:fldChar w:fldCharType="separate"/>
      </w:r>
      <w:r w:rsidRPr="00CC3640">
        <w:rPr>
          <w:noProof/>
          <w:sz w:val="24"/>
          <w:szCs w:val="24"/>
        </w:rPr>
        <w:t>2</w:t>
      </w:r>
      <w:r w:rsidRPr="00CC3640">
        <w:rPr>
          <w:sz w:val="24"/>
          <w:szCs w:val="24"/>
        </w:rPr>
        <w:fldChar w:fldCharType="end"/>
      </w:r>
      <w:r w:rsidRPr="00CC3640">
        <w:rPr>
          <w:sz w:val="24"/>
          <w:szCs w:val="24"/>
        </w:rPr>
        <w:t>: Formulas for Means</w:t>
      </w:r>
      <w:r w:rsidR="00F52870">
        <w:rPr>
          <w:sz w:val="24"/>
          <w:szCs w:val="24"/>
        </w:rPr>
        <w:t xml:space="preserve"> (Pearson, 2020)</w:t>
      </w:r>
    </w:p>
    <w:p w:rsidR="00996B1D" w:rsidRDefault="00996B1D" w:rsidP="006C560D">
      <w:pPr>
        <w:rPr>
          <w:noProof/>
        </w:rPr>
      </w:pPr>
    </w:p>
    <w:p w:rsidR="00996B1D" w:rsidRDefault="00996B1D" w:rsidP="006C560D">
      <w:pPr>
        <w:rPr>
          <w:noProof/>
        </w:rPr>
      </w:pPr>
    </w:p>
    <w:p w:rsidR="00996B1D" w:rsidRDefault="00996B1D" w:rsidP="006C560D">
      <w:pPr>
        <w:rPr>
          <w:noProof/>
        </w:rPr>
      </w:pPr>
    </w:p>
    <w:p w:rsidR="006C560D" w:rsidRDefault="006C560D" w:rsidP="00996B1D">
      <w:pPr>
        <w:jc w:val="center"/>
        <w:rPr>
          <w:noProof/>
        </w:rPr>
      </w:pPr>
    </w:p>
    <w:p w:rsidR="000F38B6" w:rsidRDefault="00CC3640" w:rsidP="000F38B6">
      <w:pPr>
        <w:keepNext/>
        <w:jc w:val="center"/>
      </w:pPr>
      <w:r>
        <w:rPr>
          <w:noProof/>
        </w:rPr>
        <w:drawing>
          <wp:inline distT="0" distB="0" distL="0" distR="0" wp14:anchorId="654C8279" wp14:editId="4336515F">
            <wp:extent cx="3152619" cy="2027500"/>
            <wp:effectExtent l="0" t="0" r="0" b="0"/>
            <wp:docPr id="14" name="Picture 14" descr="This image shows the formulas for the population standard deviation, sigma, and the sample standard deviation,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F8C57.tmp"/>
                    <pic:cNvPicPr/>
                  </pic:nvPicPr>
                  <pic:blipFill>
                    <a:blip r:embed="rId11">
                      <a:extLst>
                        <a:ext uri="{28A0092B-C50C-407E-A947-70E740481C1C}">
                          <a14:useLocalDpi xmlns:a14="http://schemas.microsoft.com/office/drawing/2010/main" val="0"/>
                        </a:ext>
                      </a:extLst>
                    </a:blip>
                    <a:stretch>
                      <a:fillRect/>
                    </a:stretch>
                  </pic:blipFill>
                  <pic:spPr>
                    <a:xfrm>
                      <a:off x="0" y="0"/>
                      <a:ext cx="3201588" cy="2058993"/>
                    </a:xfrm>
                    <a:prstGeom prst="rect">
                      <a:avLst/>
                    </a:prstGeom>
                  </pic:spPr>
                </pic:pic>
              </a:graphicData>
            </a:graphic>
          </wp:inline>
        </w:drawing>
      </w:r>
    </w:p>
    <w:p w:rsidR="00996B1D" w:rsidRPr="000F38B6" w:rsidRDefault="000F38B6" w:rsidP="00CC3640">
      <w:pPr>
        <w:pStyle w:val="Caption"/>
        <w:jc w:val="center"/>
        <w:rPr>
          <w:sz w:val="24"/>
          <w:szCs w:val="24"/>
        </w:rPr>
      </w:pPr>
      <w:r w:rsidRPr="000F38B6">
        <w:rPr>
          <w:sz w:val="24"/>
          <w:szCs w:val="24"/>
        </w:rPr>
        <w:t xml:space="preserve">Figure </w:t>
      </w:r>
      <w:r w:rsidRPr="000F38B6">
        <w:rPr>
          <w:sz w:val="24"/>
          <w:szCs w:val="24"/>
        </w:rPr>
        <w:fldChar w:fldCharType="begin"/>
      </w:r>
      <w:r w:rsidRPr="000F38B6">
        <w:rPr>
          <w:sz w:val="24"/>
          <w:szCs w:val="24"/>
        </w:rPr>
        <w:instrText xml:space="preserve"> SEQ Figure \* ARABIC </w:instrText>
      </w:r>
      <w:r w:rsidRPr="000F38B6">
        <w:rPr>
          <w:sz w:val="24"/>
          <w:szCs w:val="24"/>
        </w:rPr>
        <w:fldChar w:fldCharType="separate"/>
      </w:r>
      <w:r w:rsidR="00CC3640">
        <w:rPr>
          <w:noProof/>
          <w:sz w:val="24"/>
          <w:szCs w:val="24"/>
        </w:rPr>
        <w:t>3</w:t>
      </w:r>
      <w:r w:rsidRPr="000F38B6">
        <w:rPr>
          <w:sz w:val="24"/>
          <w:szCs w:val="24"/>
        </w:rPr>
        <w:fldChar w:fldCharType="end"/>
      </w:r>
      <w:r w:rsidRPr="000F38B6">
        <w:rPr>
          <w:sz w:val="24"/>
          <w:szCs w:val="24"/>
        </w:rPr>
        <w:t xml:space="preserve">: </w:t>
      </w:r>
      <w:r w:rsidR="00CC3640">
        <w:rPr>
          <w:sz w:val="24"/>
          <w:szCs w:val="24"/>
        </w:rPr>
        <w:t>Formulas for Standard Deviation</w:t>
      </w:r>
      <w:r w:rsidRPr="000F38B6">
        <w:rPr>
          <w:sz w:val="24"/>
          <w:szCs w:val="24"/>
        </w:rPr>
        <w:t xml:space="preserve"> (Pearson, 2020)</w:t>
      </w:r>
    </w:p>
    <w:p w:rsidR="00996B1D" w:rsidRDefault="00996B1D" w:rsidP="00996B1D">
      <w:pPr>
        <w:rPr>
          <w:rFonts w:eastAsiaTheme="minorEastAsia"/>
        </w:rPr>
      </w:pPr>
      <w:r>
        <w:t xml:space="preserve">On the other hand, if we are dealing with a sample of a bigger population, we use the symbols </w:t>
      </w:r>
      <m:oMath>
        <m:acc>
          <m:accPr>
            <m:chr m:val="̅"/>
            <m:ctrlPr>
              <w:rPr>
                <w:rFonts w:ascii="Cambria Math" w:hAnsi="Cambria Math"/>
                <w:i/>
              </w:rPr>
            </m:ctrlPr>
          </m:accPr>
          <m:e>
            <m:r>
              <w:rPr>
                <w:rFonts w:ascii="Cambria Math" w:hAnsi="Cambria Math"/>
              </w:rPr>
              <m:t>x</m:t>
            </m:r>
          </m:e>
        </m:acc>
      </m:oMath>
      <w:r>
        <w:rPr>
          <w:rFonts w:eastAsiaTheme="minorEastAsia"/>
        </w:rPr>
        <w:t xml:space="preserve"> for the sample mean and </w:t>
      </w:r>
      <m:oMath>
        <m:r>
          <w:rPr>
            <w:rFonts w:ascii="Cambria Math" w:eastAsiaTheme="minorEastAsia" w:hAnsi="Cambria Math"/>
          </w:rPr>
          <m:t>s</m:t>
        </m:r>
      </m:oMath>
      <w:r>
        <w:rPr>
          <w:rFonts w:eastAsiaTheme="minorEastAsia"/>
        </w:rPr>
        <w:t xml:space="preserve"> for the sample standard deviation. </w:t>
      </w:r>
    </w:p>
    <w:p w:rsidR="00996B1D" w:rsidRDefault="00996B1D" w:rsidP="00996B1D">
      <w:r>
        <w:t xml:space="preserve">The formulas for calculating each of these may look intimidating, but don’t worry about knowing them to the letter. Just know what they represent and when to use them in </w:t>
      </w:r>
      <w:proofErr w:type="spellStart"/>
      <w:r>
        <w:t>StatCrunch</w:t>
      </w:r>
      <w:proofErr w:type="spellEnd"/>
      <w:r>
        <w:t xml:space="preserve">. </w:t>
      </w:r>
    </w:p>
    <w:p w:rsidR="00967A34" w:rsidRDefault="00967A34" w:rsidP="00967A34">
      <w:pPr>
        <w:pStyle w:val="Subtitle"/>
      </w:pPr>
      <w:proofErr w:type="spellStart"/>
      <w:r>
        <w:t>StatCrunch</w:t>
      </w:r>
      <w:proofErr w:type="spellEnd"/>
      <w:r>
        <w:t xml:space="preserve"> – Summary Statistics</w:t>
      </w:r>
    </w:p>
    <w:p w:rsidR="00B139F1" w:rsidRDefault="00996B1D" w:rsidP="00996B1D">
      <w:r>
        <w:t>For practice, le</w:t>
      </w:r>
      <w:r w:rsidR="00626669">
        <w:t xml:space="preserve">t’s use </w:t>
      </w:r>
      <w:proofErr w:type="spellStart"/>
      <w:r w:rsidR="00626669">
        <w:t>StatCrunch</w:t>
      </w:r>
      <w:proofErr w:type="spellEnd"/>
      <w:r w:rsidR="00626669">
        <w:t xml:space="preserve"> to find</w:t>
      </w:r>
      <w:r>
        <w:t xml:space="preserve"> some of these statistics for a random group of numbers, </w:t>
      </w:r>
      <w:r w:rsidR="002A71C8">
        <w:t xml:space="preserve">let’s say they represent </w:t>
      </w:r>
      <w:r>
        <w:t>a sample</w:t>
      </w:r>
      <w:r w:rsidR="002A71C8">
        <w:t xml:space="preserve"> of exam scores (a ratio data type) for a class</w:t>
      </w:r>
      <w:r>
        <w:t xml:space="preserve">. </w:t>
      </w:r>
      <w:r w:rsidR="00B139F1">
        <w:t xml:space="preserve"> I’d encourage you to open your own version of </w:t>
      </w:r>
      <w:proofErr w:type="spellStart"/>
      <w:r w:rsidR="00B139F1">
        <w:t>StatCrunch</w:t>
      </w:r>
      <w:proofErr w:type="spellEnd"/>
      <w:r w:rsidR="00B139F1">
        <w:t xml:space="preserve"> and follow along. </w:t>
      </w:r>
    </w:p>
    <w:p w:rsidR="00967A34" w:rsidRDefault="00B24846" w:rsidP="00996B1D">
      <w:r>
        <w:t>Let’s say we have the data</w:t>
      </w:r>
      <w:r w:rsidR="00996B1D">
        <w:t xml:space="preserve"> entered in a row in </w:t>
      </w:r>
      <w:proofErr w:type="spellStart"/>
      <w:r w:rsidR="00996B1D">
        <w:t>StatCrunch</w:t>
      </w:r>
      <w:proofErr w:type="spellEnd"/>
      <w:r w:rsidR="00967A34">
        <w:t>. Click on Stat, then Summary Stats, then Columns.</w:t>
      </w:r>
    </w:p>
    <w:p w:rsidR="00996B1D" w:rsidRDefault="00996B1D" w:rsidP="00996B1D">
      <w:pPr>
        <w:keepNext/>
        <w:jc w:val="center"/>
      </w:pPr>
      <w:r w:rsidRPr="00996B1D">
        <w:rPr>
          <w:noProof/>
        </w:rPr>
        <w:lastRenderedPageBreak/>
        <w:drawing>
          <wp:inline distT="0" distB="0" distL="0" distR="0" wp14:anchorId="127B35B6" wp14:editId="444E27F8">
            <wp:extent cx="4529495" cy="3695700"/>
            <wp:effectExtent l="0" t="0" r="4445" b="0"/>
            <wp:docPr id="3" name="Picture 4" descr="This image shows the steps needed to open the Summary Stats window. Click Stat, then Summary Stats, the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35137" cy="3700303"/>
                    </a:xfrm>
                    <a:prstGeom prst="rect">
                      <a:avLst/>
                    </a:prstGeom>
                  </pic:spPr>
                </pic:pic>
              </a:graphicData>
            </a:graphic>
          </wp:inline>
        </w:drawing>
      </w:r>
    </w:p>
    <w:p w:rsidR="00996B1D" w:rsidRPr="000F38B6" w:rsidRDefault="00996B1D" w:rsidP="00996B1D">
      <w:pPr>
        <w:pStyle w:val="Caption"/>
        <w:jc w:val="center"/>
        <w:rPr>
          <w:sz w:val="24"/>
          <w:szCs w:val="24"/>
        </w:rPr>
      </w:pPr>
      <w:r w:rsidRPr="000F38B6">
        <w:rPr>
          <w:sz w:val="24"/>
          <w:szCs w:val="24"/>
        </w:rPr>
        <w:t xml:space="preserve">Figure </w:t>
      </w:r>
      <w:r w:rsidRPr="000F38B6">
        <w:rPr>
          <w:sz w:val="24"/>
          <w:szCs w:val="24"/>
        </w:rPr>
        <w:fldChar w:fldCharType="begin"/>
      </w:r>
      <w:r w:rsidRPr="000F38B6">
        <w:rPr>
          <w:sz w:val="24"/>
          <w:szCs w:val="24"/>
        </w:rPr>
        <w:instrText xml:space="preserve"> SEQ Figure \* ARABIC </w:instrText>
      </w:r>
      <w:r w:rsidRPr="000F38B6">
        <w:rPr>
          <w:sz w:val="24"/>
          <w:szCs w:val="24"/>
        </w:rPr>
        <w:fldChar w:fldCharType="separate"/>
      </w:r>
      <w:r w:rsidR="00CC3640">
        <w:rPr>
          <w:noProof/>
          <w:sz w:val="24"/>
          <w:szCs w:val="24"/>
        </w:rPr>
        <w:t>4</w:t>
      </w:r>
      <w:r w:rsidRPr="000F38B6">
        <w:rPr>
          <w:sz w:val="24"/>
          <w:szCs w:val="24"/>
        </w:rPr>
        <w:fldChar w:fldCharType="end"/>
      </w:r>
      <w:r w:rsidRPr="000F38B6">
        <w:rPr>
          <w:sz w:val="24"/>
          <w:szCs w:val="24"/>
        </w:rPr>
        <w:t>: Stat &gt; Summary Stats &gt; Columns</w:t>
      </w:r>
    </w:p>
    <w:p w:rsidR="00952F59" w:rsidRDefault="002A71C8" w:rsidP="00942AF4">
      <w:r>
        <w:t xml:space="preserve">This brings up a new window. Select the name of column that holds the numbers we want to summarize. Here, that’s Exam 2. Next, click on Compute. </w:t>
      </w:r>
    </w:p>
    <w:p w:rsidR="002A71C8" w:rsidRDefault="002A71C8" w:rsidP="002A71C8">
      <w:pPr>
        <w:keepNext/>
        <w:jc w:val="center"/>
      </w:pPr>
      <w:r w:rsidRPr="002A71C8">
        <w:rPr>
          <w:noProof/>
        </w:rPr>
        <w:lastRenderedPageBreak/>
        <w:drawing>
          <wp:inline distT="0" distB="0" distL="0" distR="0" wp14:anchorId="4D4DE541" wp14:editId="5EDF5A51">
            <wp:extent cx="3676650" cy="3905250"/>
            <wp:effectExtent l="0" t="0" r="0" b="0"/>
            <wp:docPr id="8" name="Picture 4" descr="This image shows the Summary Stats window. The column name, Exam 2,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3">
                      <a:extLst>
                        <a:ext uri="{28A0092B-C50C-407E-A947-70E740481C1C}">
                          <a14:useLocalDpi xmlns:a14="http://schemas.microsoft.com/office/drawing/2010/main" val="0"/>
                        </a:ext>
                      </a:extLst>
                    </a:blip>
                    <a:srcRect l="37180" t="3485" r="961" b="1285"/>
                    <a:stretch/>
                  </pic:blipFill>
                  <pic:spPr bwMode="auto">
                    <a:xfrm>
                      <a:off x="0" y="0"/>
                      <a:ext cx="3676650" cy="3905250"/>
                    </a:xfrm>
                    <a:prstGeom prst="rect">
                      <a:avLst/>
                    </a:prstGeom>
                    <a:ln>
                      <a:noFill/>
                    </a:ln>
                    <a:extLst>
                      <a:ext uri="{53640926-AAD7-44D8-BBD7-CCE9431645EC}">
                        <a14:shadowObscured xmlns:a14="http://schemas.microsoft.com/office/drawing/2010/main"/>
                      </a:ext>
                    </a:extLst>
                  </pic:spPr>
                </pic:pic>
              </a:graphicData>
            </a:graphic>
          </wp:inline>
        </w:drawing>
      </w:r>
    </w:p>
    <w:p w:rsidR="002A71C8" w:rsidRPr="000F38B6" w:rsidRDefault="002A71C8" w:rsidP="002A71C8">
      <w:pPr>
        <w:pStyle w:val="Caption"/>
        <w:jc w:val="center"/>
        <w:rPr>
          <w:sz w:val="24"/>
          <w:szCs w:val="24"/>
        </w:rPr>
      </w:pPr>
      <w:r w:rsidRPr="000F38B6">
        <w:rPr>
          <w:sz w:val="24"/>
          <w:szCs w:val="24"/>
        </w:rPr>
        <w:t xml:space="preserve">Figure </w:t>
      </w:r>
      <w:r w:rsidRPr="000F38B6">
        <w:rPr>
          <w:sz w:val="24"/>
          <w:szCs w:val="24"/>
        </w:rPr>
        <w:fldChar w:fldCharType="begin"/>
      </w:r>
      <w:r w:rsidRPr="000F38B6">
        <w:rPr>
          <w:sz w:val="24"/>
          <w:szCs w:val="24"/>
        </w:rPr>
        <w:instrText xml:space="preserve"> SEQ Figure \* ARABIC </w:instrText>
      </w:r>
      <w:r w:rsidRPr="000F38B6">
        <w:rPr>
          <w:sz w:val="24"/>
          <w:szCs w:val="24"/>
        </w:rPr>
        <w:fldChar w:fldCharType="separate"/>
      </w:r>
      <w:r w:rsidR="00CC3640">
        <w:rPr>
          <w:noProof/>
          <w:sz w:val="24"/>
          <w:szCs w:val="24"/>
        </w:rPr>
        <w:t>5</w:t>
      </w:r>
      <w:r w:rsidRPr="000F38B6">
        <w:rPr>
          <w:sz w:val="24"/>
          <w:szCs w:val="24"/>
        </w:rPr>
        <w:fldChar w:fldCharType="end"/>
      </w:r>
      <w:r w:rsidRPr="000F38B6">
        <w:rPr>
          <w:sz w:val="24"/>
          <w:szCs w:val="24"/>
        </w:rPr>
        <w:t>: Summary Stats Window</w:t>
      </w:r>
    </w:p>
    <w:p w:rsidR="002A71C8" w:rsidRPr="002A71C8" w:rsidRDefault="002A71C8" w:rsidP="002A71C8">
      <w:r>
        <w:t>Now we see our results window. Notice that we can find the mean</w:t>
      </w:r>
      <w:r w:rsidR="00967A34">
        <w:t xml:space="preserve"> of</w:t>
      </w:r>
      <w:r>
        <w:t xml:space="preserve"> 77.76. Since we said this is a sample, we would represent this data point as </w:t>
      </w:r>
      <m:oMath>
        <m:acc>
          <m:accPr>
            <m:chr m:val="̅"/>
            <m:ctrlPr>
              <w:rPr>
                <w:rFonts w:ascii="Cambria Math" w:hAnsi="Cambria Math"/>
                <w:i/>
              </w:rPr>
            </m:ctrlPr>
          </m:accPr>
          <m:e>
            <m:r>
              <w:rPr>
                <w:rFonts w:ascii="Cambria Math" w:hAnsi="Cambria Math"/>
              </w:rPr>
              <m:t>x</m:t>
            </m:r>
          </m:e>
        </m:acc>
      </m:oMath>
      <w:r>
        <w:rPr>
          <w:rFonts w:eastAsiaTheme="minorEastAsia"/>
        </w:rPr>
        <w:t xml:space="preserve">. The sample standard deviation, listed under Std. dev. Is 9.625. We would represent this statistic with an </w:t>
      </w:r>
      <m:oMath>
        <m:r>
          <w:rPr>
            <w:rFonts w:ascii="Cambria Math" w:eastAsiaTheme="minorEastAsia" w:hAnsi="Cambria Math"/>
          </w:rPr>
          <m:t>s</m:t>
        </m:r>
      </m:oMath>
      <w:r>
        <w:rPr>
          <w:rFonts w:eastAsiaTheme="minorEastAsia"/>
        </w:rPr>
        <w:t>.</w:t>
      </w:r>
      <w:r w:rsidR="002706C4">
        <w:rPr>
          <w:rFonts w:eastAsiaTheme="minorEastAsia"/>
        </w:rPr>
        <w:t xml:space="preserve"> </w:t>
      </w:r>
    </w:p>
    <w:p w:rsidR="002A71C8" w:rsidRDefault="002A71C8" w:rsidP="002A71C8">
      <w:pPr>
        <w:keepNext/>
      </w:pPr>
      <w:r w:rsidRPr="002A71C8">
        <w:rPr>
          <w:noProof/>
        </w:rPr>
        <w:drawing>
          <wp:inline distT="0" distB="0" distL="0" distR="0" wp14:anchorId="2D97A13A" wp14:editId="6ACA5009">
            <wp:extent cx="5819775" cy="1171575"/>
            <wp:effectExtent l="0" t="0" r="9525" b="9525"/>
            <wp:docPr id="9" name="Picture 4" descr="This image shows the results window with summary 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4">
                      <a:extLst>
                        <a:ext uri="{28A0092B-C50C-407E-A947-70E740481C1C}">
                          <a14:useLocalDpi xmlns:a14="http://schemas.microsoft.com/office/drawing/2010/main" val="0"/>
                        </a:ext>
                      </a:extLst>
                    </a:blip>
                    <a:srcRect l="2007" t="5019" r="2041" b="6788"/>
                    <a:stretch/>
                  </pic:blipFill>
                  <pic:spPr bwMode="auto">
                    <a:xfrm>
                      <a:off x="0" y="0"/>
                      <a:ext cx="5819775" cy="1171575"/>
                    </a:xfrm>
                    <a:prstGeom prst="rect">
                      <a:avLst/>
                    </a:prstGeom>
                    <a:ln>
                      <a:noFill/>
                    </a:ln>
                    <a:extLst>
                      <a:ext uri="{53640926-AAD7-44D8-BBD7-CCE9431645EC}">
                        <a14:shadowObscured xmlns:a14="http://schemas.microsoft.com/office/drawing/2010/main"/>
                      </a:ext>
                    </a:extLst>
                  </pic:spPr>
                </pic:pic>
              </a:graphicData>
            </a:graphic>
          </wp:inline>
        </w:drawing>
      </w:r>
    </w:p>
    <w:p w:rsidR="002A71C8" w:rsidRPr="000F38B6" w:rsidRDefault="002A71C8" w:rsidP="002A71C8">
      <w:pPr>
        <w:pStyle w:val="Caption"/>
        <w:jc w:val="center"/>
        <w:rPr>
          <w:sz w:val="24"/>
          <w:szCs w:val="24"/>
        </w:rPr>
      </w:pPr>
      <w:r w:rsidRPr="000F38B6">
        <w:rPr>
          <w:sz w:val="24"/>
          <w:szCs w:val="24"/>
        </w:rPr>
        <w:t xml:space="preserve">Figure </w:t>
      </w:r>
      <w:r w:rsidRPr="000F38B6">
        <w:rPr>
          <w:sz w:val="24"/>
          <w:szCs w:val="24"/>
        </w:rPr>
        <w:fldChar w:fldCharType="begin"/>
      </w:r>
      <w:r w:rsidRPr="000F38B6">
        <w:rPr>
          <w:sz w:val="24"/>
          <w:szCs w:val="24"/>
        </w:rPr>
        <w:instrText xml:space="preserve"> SEQ Figure \* ARABIC </w:instrText>
      </w:r>
      <w:r w:rsidRPr="000F38B6">
        <w:rPr>
          <w:sz w:val="24"/>
          <w:szCs w:val="24"/>
        </w:rPr>
        <w:fldChar w:fldCharType="separate"/>
      </w:r>
      <w:r w:rsidR="00CC3640">
        <w:rPr>
          <w:noProof/>
          <w:sz w:val="24"/>
          <w:szCs w:val="24"/>
        </w:rPr>
        <w:t>6</w:t>
      </w:r>
      <w:r w:rsidRPr="000F38B6">
        <w:rPr>
          <w:sz w:val="24"/>
          <w:szCs w:val="24"/>
        </w:rPr>
        <w:fldChar w:fldCharType="end"/>
      </w:r>
      <w:r w:rsidRPr="000F38B6">
        <w:rPr>
          <w:sz w:val="24"/>
          <w:szCs w:val="24"/>
        </w:rPr>
        <w:t>: Results Window</w:t>
      </w:r>
    </w:p>
    <w:p w:rsidR="002A71C8" w:rsidRDefault="002A71C8" w:rsidP="002A71C8">
      <w:r>
        <w:t xml:space="preserve">Notice that we have a number of other descriptive measures here as well: Variance, Median, Range, Min, Max, and Quartiles. </w:t>
      </w:r>
    </w:p>
    <w:p w:rsidR="002706C4" w:rsidRDefault="002706C4" w:rsidP="002A71C8">
      <w:r>
        <w:t>What do these numbers mean? In the context of our example, we ha</w:t>
      </w:r>
      <w:r w:rsidR="00BE544D">
        <w:t>d a sample of test scores for some</w:t>
      </w:r>
      <w:r>
        <w:t xml:space="preserve"> exam. Looking at this results window, </w:t>
      </w:r>
    </w:p>
    <w:p w:rsidR="002706C4" w:rsidRDefault="002706C4" w:rsidP="002706C4">
      <w:pPr>
        <w:pStyle w:val="ListParagraph"/>
        <w:numPr>
          <w:ilvl w:val="0"/>
          <w:numId w:val="12"/>
        </w:numPr>
      </w:pPr>
      <w:r w:rsidRPr="002706C4">
        <w:rPr>
          <w:b/>
        </w:rPr>
        <w:t>n</w:t>
      </w:r>
      <w:r>
        <w:t xml:space="preserve"> represents the count of scores, 23.</w:t>
      </w:r>
      <w:r w:rsidR="00B139F1">
        <w:t xml:space="preserve"> So we had 23 students in this sample.</w:t>
      </w:r>
      <w:r>
        <w:t xml:space="preserve"> </w:t>
      </w:r>
    </w:p>
    <w:p w:rsidR="002706C4" w:rsidRDefault="002706C4" w:rsidP="002706C4">
      <w:pPr>
        <w:pStyle w:val="ListParagraph"/>
        <w:numPr>
          <w:ilvl w:val="0"/>
          <w:numId w:val="12"/>
        </w:numPr>
      </w:pPr>
      <w:r w:rsidRPr="002706C4">
        <w:rPr>
          <w:b/>
        </w:rPr>
        <w:lastRenderedPageBreak/>
        <w:t>Mean</w:t>
      </w:r>
      <w:r>
        <w:t xml:space="preserve"> is the arithmetic average of the scores. The average score on this test was a 77.8%. </w:t>
      </w:r>
    </w:p>
    <w:p w:rsidR="002706C4" w:rsidRDefault="002706C4" w:rsidP="002706C4">
      <w:pPr>
        <w:pStyle w:val="ListParagraph"/>
        <w:numPr>
          <w:ilvl w:val="0"/>
          <w:numId w:val="12"/>
        </w:numPr>
      </w:pPr>
      <w:r>
        <w:rPr>
          <w:b/>
        </w:rPr>
        <w:t xml:space="preserve">Variance </w:t>
      </w:r>
      <w:r>
        <w:t>is simply the value of the standard deviation squared. If you square 9.62</w:t>
      </w:r>
      <w:r w:rsidR="00CC3640">
        <w:t>6</w:t>
      </w:r>
      <w:r>
        <w:t xml:space="preserve"> you will get 92.66. In practice, it tells us how spread out our data is. </w:t>
      </w:r>
    </w:p>
    <w:p w:rsidR="002706C4" w:rsidRDefault="002706C4" w:rsidP="002706C4">
      <w:pPr>
        <w:pStyle w:val="ListParagraph"/>
        <w:numPr>
          <w:ilvl w:val="0"/>
          <w:numId w:val="12"/>
        </w:numPr>
      </w:pPr>
      <w:r>
        <w:rPr>
          <w:b/>
        </w:rPr>
        <w:t>Std. dev.</w:t>
      </w:r>
      <w:r>
        <w:t xml:space="preserve"> </w:t>
      </w:r>
      <w:r w:rsidR="00752255">
        <w:t>i</w:t>
      </w:r>
      <w:r>
        <w:t xml:space="preserve">s the </w:t>
      </w:r>
      <w:r w:rsidR="00752255">
        <w:t xml:space="preserve">standard deviation of this sample data. Much like variance, it’s </w:t>
      </w:r>
      <w:r w:rsidR="00CC3640">
        <w:t xml:space="preserve">also </w:t>
      </w:r>
      <w:r w:rsidR="00752255">
        <w:t xml:space="preserve">a measure of how spread out the data is. Did most students get scores close to the average of 77%? Or did some get close to zero while others got perfect scores? The standard deviation will tell us this. </w:t>
      </w:r>
    </w:p>
    <w:p w:rsidR="00752255" w:rsidRDefault="00752255" w:rsidP="002706C4">
      <w:pPr>
        <w:pStyle w:val="ListParagraph"/>
        <w:numPr>
          <w:ilvl w:val="0"/>
          <w:numId w:val="12"/>
        </w:numPr>
      </w:pPr>
      <w:r w:rsidRPr="00752255">
        <w:rPr>
          <w:b/>
        </w:rPr>
        <w:t>Std. err</w:t>
      </w:r>
      <w:r>
        <w:t xml:space="preserve">. is the standard error of the </w:t>
      </w:r>
      <w:proofErr w:type="gramStart"/>
      <w:r>
        <w:t>data.</w:t>
      </w:r>
      <w:proofErr w:type="gramEnd"/>
      <w:r>
        <w:t xml:space="preserve"> Don’t confuse this with standard deviation! They measure different things. We use standard error when we talk about sampling distributions in chapter 8, so if you are just starting out, don’t worry about it.  </w:t>
      </w:r>
    </w:p>
    <w:p w:rsidR="00752255" w:rsidRDefault="00752255" w:rsidP="002706C4">
      <w:pPr>
        <w:pStyle w:val="ListParagraph"/>
        <w:numPr>
          <w:ilvl w:val="0"/>
          <w:numId w:val="12"/>
        </w:numPr>
      </w:pPr>
      <w:r>
        <w:rPr>
          <w:b/>
        </w:rPr>
        <w:t>Median</w:t>
      </w:r>
      <w:r>
        <w:t xml:space="preserve"> is the middle number in the data set when arranged from smallest to</w:t>
      </w:r>
      <w:r w:rsidR="00BE544D">
        <w:t xml:space="preserve"> largest. Like mean, it</w:t>
      </w:r>
      <w:r w:rsidR="00B24846">
        <w:t>’</w:t>
      </w:r>
      <w:r w:rsidR="00BE544D">
        <w:t>s a</w:t>
      </w:r>
      <w:r>
        <w:t xml:space="preserve"> way for us to get a sense of the center of the data. (A measure of central tendency)</w:t>
      </w:r>
    </w:p>
    <w:p w:rsidR="00752255" w:rsidRDefault="00752255" w:rsidP="002706C4">
      <w:pPr>
        <w:pStyle w:val="ListParagraph"/>
        <w:numPr>
          <w:ilvl w:val="0"/>
          <w:numId w:val="12"/>
        </w:numPr>
      </w:pPr>
      <w:r>
        <w:rPr>
          <w:b/>
        </w:rPr>
        <w:t>Range</w:t>
      </w:r>
      <w:r>
        <w:t xml:space="preserve"> is found by taking the biggest number </w:t>
      </w:r>
      <w:r w:rsidR="00CC3640">
        <w:t xml:space="preserve">in the data set </w:t>
      </w:r>
      <w:r>
        <w:t>and subtracting the smallest number in the data set. So</w:t>
      </w:r>
      <w:r w:rsidR="00B139F1">
        <w:t>,</w:t>
      </w:r>
      <w:r>
        <w:t xml:space="preserve"> if the highest score in the class was a 100 and the lowest was a 30, our range would be 70. </w:t>
      </w:r>
    </w:p>
    <w:p w:rsidR="00752255" w:rsidRDefault="00752255" w:rsidP="002706C4">
      <w:pPr>
        <w:pStyle w:val="ListParagraph"/>
        <w:numPr>
          <w:ilvl w:val="0"/>
          <w:numId w:val="12"/>
        </w:numPr>
      </w:pPr>
      <w:r>
        <w:rPr>
          <w:b/>
        </w:rPr>
        <w:t>Min</w:t>
      </w:r>
      <w:r w:rsidR="00CC3640">
        <w:rPr>
          <w:b/>
        </w:rPr>
        <w:t xml:space="preserve"> and </w:t>
      </w:r>
      <w:r>
        <w:rPr>
          <w:b/>
        </w:rPr>
        <w:t>Max</w:t>
      </w:r>
      <w:r>
        <w:t xml:space="preserve"> give us the smallest and largest numbers in the data set. Notice that if you subtract the min (54) from the max (94), you get the range (</w:t>
      </w:r>
      <w:r w:rsidR="00BE544D">
        <w:t xml:space="preserve">which is </w:t>
      </w:r>
      <w:r>
        <w:t xml:space="preserve">40). </w:t>
      </w:r>
    </w:p>
    <w:p w:rsidR="00752255" w:rsidRPr="0087231C" w:rsidRDefault="0087231C" w:rsidP="002706C4">
      <w:pPr>
        <w:pStyle w:val="ListParagraph"/>
        <w:numPr>
          <w:ilvl w:val="0"/>
          <w:numId w:val="12"/>
        </w:numPr>
        <w:rPr>
          <w:b/>
        </w:rPr>
      </w:pPr>
      <w:r w:rsidRPr="0087231C">
        <w:rPr>
          <w:b/>
        </w:rPr>
        <w:t>Q1</w:t>
      </w:r>
      <w:r>
        <w:t xml:space="preserve"> is quartile 1. If you arranged the scores from smallest to largest, the score at the first quartile would have 25% (or one quarter) of scores below it. Since our first quartile here is</w:t>
      </w:r>
      <w:r w:rsidR="00BE544D">
        <w:t xml:space="preserve"> at a 70, we can say that </w:t>
      </w:r>
      <w:r>
        <w:t xml:space="preserve">25% of people in the class got worse than a C on this test. </w:t>
      </w:r>
    </w:p>
    <w:p w:rsidR="0087231C" w:rsidRPr="00B139F1" w:rsidRDefault="0087231C" w:rsidP="002706C4">
      <w:pPr>
        <w:pStyle w:val="ListParagraph"/>
        <w:numPr>
          <w:ilvl w:val="0"/>
          <w:numId w:val="12"/>
        </w:numPr>
        <w:rPr>
          <w:b/>
        </w:rPr>
      </w:pPr>
      <w:r>
        <w:rPr>
          <w:b/>
        </w:rPr>
        <w:t>Q3</w:t>
      </w:r>
      <w:r>
        <w:t xml:space="preserve"> represents the third quartile. Here</w:t>
      </w:r>
      <w:r w:rsidR="00B139F1">
        <w:t>,</w:t>
      </w:r>
      <w:r>
        <w:t xml:space="preserve"> if you arranged the scores from smallest to largest, 25% of the scores would be </w:t>
      </w:r>
      <w:r w:rsidR="00B139F1" w:rsidRPr="00B139F1">
        <w:rPr>
          <w:u w:val="single"/>
        </w:rPr>
        <w:t>above</w:t>
      </w:r>
      <w:r>
        <w:t xml:space="preserve"> </w:t>
      </w:r>
      <w:r w:rsidR="00B139F1">
        <w:t>Q3. A third quartile at 84.5 tells us that only a quarter of the students in this class did better than an 84.5%. Or, phrased another way, ¾ of the class got below a</w:t>
      </w:r>
      <w:r w:rsidR="00CC3640">
        <w:t>n</w:t>
      </w:r>
      <w:r w:rsidR="00B139F1">
        <w:t xml:space="preserve"> 84.5%.</w:t>
      </w:r>
    </w:p>
    <w:p w:rsidR="00B139F1" w:rsidRDefault="00B139F1" w:rsidP="00B139F1">
      <w:r>
        <w:t xml:space="preserve">However, these aren’t the only useful statistics we can get from </w:t>
      </w:r>
      <w:proofErr w:type="spellStart"/>
      <w:r>
        <w:t>StatCrunch</w:t>
      </w:r>
      <w:proofErr w:type="spellEnd"/>
      <w:r>
        <w:t>. Let’s say that we were curious about the total sum of these scores, or maybe we want to get a better sense of how spread out they are</w:t>
      </w:r>
      <w:r w:rsidR="00BD29EB">
        <w:t xml:space="preserve">, or which score appeared the most often. </w:t>
      </w:r>
    </w:p>
    <w:p w:rsidR="00BD29EB" w:rsidRDefault="00BD29EB" w:rsidP="00B139F1">
      <w:r>
        <w:t xml:space="preserve">We can click on Options, then Edit to get back to the Summary Stats window. </w:t>
      </w:r>
    </w:p>
    <w:p w:rsidR="003840E9" w:rsidRDefault="00BD29EB" w:rsidP="003840E9">
      <w:pPr>
        <w:keepNext/>
        <w:jc w:val="center"/>
      </w:pPr>
      <w:r w:rsidRPr="00BD29EB">
        <w:rPr>
          <w:noProof/>
        </w:rPr>
        <w:lastRenderedPageBreak/>
        <w:drawing>
          <wp:inline distT="0" distB="0" distL="0" distR="0" wp14:anchorId="00762AB6" wp14:editId="543A8C7D">
            <wp:extent cx="3457788" cy="3638550"/>
            <wp:effectExtent l="0" t="0" r="9525" b="0"/>
            <wp:docPr id="10" name="Picture 3" descr="This image shows the Summary Stats window again. Under Statistics, we see a scroll down showing new measures, Sum, IQR, and Unadj. var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61935" cy="3642914"/>
                    </a:xfrm>
                    <a:prstGeom prst="rect">
                      <a:avLst/>
                    </a:prstGeom>
                  </pic:spPr>
                </pic:pic>
              </a:graphicData>
            </a:graphic>
          </wp:inline>
        </w:drawing>
      </w:r>
    </w:p>
    <w:p w:rsidR="00BD29EB" w:rsidRPr="00F52870" w:rsidRDefault="003840E9" w:rsidP="003840E9">
      <w:pPr>
        <w:pStyle w:val="Caption"/>
        <w:jc w:val="center"/>
        <w:rPr>
          <w:sz w:val="24"/>
          <w:szCs w:val="24"/>
        </w:rPr>
      </w:pPr>
      <w:r w:rsidRPr="00F52870">
        <w:rPr>
          <w:sz w:val="24"/>
          <w:szCs w:val="24"/>
        </w:rPr>
        <w:t xml:space="preserve">Figure </w:t>
      </w:r>
      <w:r w:rsidRPr="00F52870">
        <w:rPr>
          <w:sz w:val="24"/>
          <w:szCs w:val="24"/>
        </w:rPr>
        <w:fldChar w:fldCharType="begin"/>
      </w:r>
      <w:r w:rsidRPr="00F52870">
        <w:rPr>
          <w:sz w:val="24"/>
          <w:szCs w:val="24"/>
        </w:rPr>
        <w:instrText xml:space="preserve"> SEQ Figure \* ARABIC </w:instrText>
      </w:r>
      <w:r w:rsidRPr="00F52870">
        <w:rPr>
          <w:sz w:val="24"/>
          <w:szCs w:val="24"/>
        </w:rPr>
        <w:fldChar w:fldCharType="separate"/>
      </w:r>
      <w:r w:rsidR="00CC3640" w:rsidRPr="00F52870">
        <w:rPr>
          <w:noProof/>
          <w:sz w:val="24"/>
          <w:szCs w:val="24"/>
        </w:rPr>
        <w:t>7</w:t>
      </w:r>
      <w:r w:rsidRPr="00F52870">
        <w:rPr>
          <w:sz w:val="24"/>
          <w:szCs w:val="24"/>
        </w:rPr>
        <w:fldChar w:fldCharType="end"/>
      </w:r>
      <w:r w:rsidRPr="00F52870">
        <w:rPr>
          <w:sz w:val="24"/>
          <w:szCs w:val="24"/>
        </w:rPr>
        <w:t>: Summary Stats Window - Select Stats</w:t>
      </w:r>
    </w:p>
    <w:p w:rsidR="00BD29EB" w:rsidRDefault="00BD29EB" w:rsidP="00BD29EB">
      <w:r>
        <w:t xml:space="preserve">Under “Statistics” we can scroll down to see more options. Use </w:t>
      </w:r>
      <w:proofErr w:type="spellStart"/>
      <w:r>
        <w:t>control+click</w:t>
      </w:r>
      <w:proofErr w:type="spellEnd"/>
      <w:r>
        <w:t xml:space="preserve"> to select the ones that you want your output to display. I am going to sel</w:t>
      </w:r>
      <w:r w:rsidR="00BE544D">
        <w:t>ect Sum, IQR, and Mode. Now hit</w:t>
      </w:r>
      <w:r>
        <w:t xml:space="preserve"> Compute again. </w:t>
      </w:r>
    </w:p>
    <w:p w:rsidR="00BD29EB" w:rsidRDefault="00BD29EB" w:rsidP="00BD29EB">
      <w:r>
        <w:t xml:space="preserve">This will bring up a new results window with only the statistics we wanted. </w:t>
      </w:r>
    </w:p>
    <w:p w:rsidR="00BD29EB" w:rsidRPr="00BD29EB" w:rsidRDefault="00BD29EB" w:rsidP="00BD29EB">
      <w:pPr>
        <w:pStyle w:val="ListParagraph"/>
        <w:numPr>
          <w:ilvl w:val="0"/>
          <w:numId w:val="12"/>
        </w:numPr>
        <w:rPr>
          <w:b/>
        </w:rPr>
      </w:pPr>
      <w:r w:rsidRPr="00BD29EB">
        <w:rPr>
          <w:b/>
        </w:rPr>
        <w:t>Mode</w:t>
      </w:r>
      <w:r>
        <w:t xml:space="preserve"> is the number that appears most often in the data set. </w:t>
      </w:r>
    </w:p>
    <w:p w:rsidR="00BD29EB" w:rsidRPr="00BD29EB" w:rsidRDefault="00BD29EB" w:rsidP="00BD29EB">
      <w:pPr>
        <w:pStyle w:val="ListParagraph"/>
        <w:numPr>
          <w:ilvl w:val="0"/>
          <w:numId w:val="12"/>
        </w:numPr>
        <w:rPr>
          <w:b/>
        </w:rPr>
      </w:pPr>
      <w:r>
        <w:rPr>
          <w:b/>
        </w:rPr>
        <w:t>IQR</w:t>
      </w:r>
      <w:r>
        <w:t xml:space="preserve">, the interquartile range, is found by subtracting Q1 from Q3. It is a measure of the range of the middle 50% of our scores. </w:t>
      </w:r>
    </w:p>
    <w:p w:rsidR="00BD29EB" w:rsidRPr="003840E9" w:rsidRDefault="00BD29EB" w:rsidP="00BD29EB">
      <w:pPr>
        <w:pStyle w:val="ListParagraph"/>
        <w:numPr>
          <w:ilvl w:val="0"/>
          <w:numId w:val="12"/>
        </w:numPr>
        <w:rPr>
          <w:b/>
        </w:rPr>
      </w:pPr>
      <w:r>
        <w:rPr>
          <w:b/>
        </w:rPr>
        <w:t>Sum</w:t>
      </w:r>
      <w:r>
        <w:t xml:space="preserve"> is the sum of all the data values in our column. </w:t>
      </w:r>
    </w:p>
    <w:p w:rsidR="003840E9" w:rsidRPr="003840E9" w:rsidRDefault="003840E9" w:rsidP="003840E9">
      <w:r>
        <w:t xml:space="preserve">Alright, so with that, we’ve covered many of the fundamental concepts that will be used throughout the course. </w:t>
      </w:r>
    </w:p>
    <w:p w:rsidR="000D7FF5" w:rsidRPr="0011035C" w:rsidRDefault="000D7FF5" w:rsidP="00F962DF">
      <w:pPr>
        <w:pStyle w:val="Subtitle"/>
      </w:pPr>
      <w:r w:rsidRPr="0011035C">
        <w:t>Outro</w:t>
      </w:r>
    </w:p>
    <w:p w:rsidR="00027179" w:rsidRDefault="00027179" w:rsidP="00027179">
      <w:r>
        <w:t xml:space="preserve">Thank you for watching </w:t>
      </w:r>
      <w:proofErr w:type="spellStart"/>
      <w:r>
        <w:t>TutorTube</w:t>
      </w:r>
      <w:proofErr w:type="spellEnd"/>
      <w:r>
        <w:t>! I hope you enjoyed this video. Please subscribe to our channel for more exciting videos. Check out the links in the description below for more information about The Learning Center and follow us on social media. See you next time!</w:t>
      </w:r>
    </w:p>
    <w:p w:rsidR="00E61F72" w:rsidRDefault="00E61F72" w:rsidP="000F38B6">
      <w:pPr>
        <w:pStyle w:val="Subtitle"/>
      </w:pPr>
      <w:bookmarkStart w:id="0" w:name="_GoBack"/>
      <w:bookmarkEnd w:id="0"/>
    </w:p>
    <w:p w:rsidR="000F38B6" w:rsidRDefault="000F38B6" w:rsidP="000F38B6">
      <w:pPr>
        <w:pStyle w:val="Subtitle"/>
      </w:pPr>
      <w:r>
        <w:lastRenderedPageBreak/>
        <w:t>References</w:t>
      </w:r>
    </w:p>
    <w:p w:rsidR="000F38B6" w:rsidRDefault="000F38B6" w:rsidP="000F38B6">
      <w:pPr>
        <w:rPr>
          <w:i/>
        </w:rPr>
      </w:pPr>
      <w:r>
        <w:t xml:space="preserve">Pearson. (2020). </w:t>
      </w:r>
      <w:proofErr w:type="spellStart"/>
      <w:r>
        <w:t>MyLab</w:t>
      </w:r>
      <w:proofErr w:type="spellEnd"/>
      <w:r>
        <w:t xml:space="preserve">: Statistics. </w:t>
      </w:r>
      <w:r w:rsidRPr="00EF7403">
        <w:rPr>
          <w:i/>
        </w:rPr>
        <w:t>Pearson Higher Education</w:t>
      </w:r>
      <w:r>
        <w:rPr>
          <w:i/>
        </w:rPr>
        <w:t xml:space="preserve"> Inc.</w:t>
      </w:r>
    </w:p>
    <w:p w:rsidR="000F38B6" w:rsidRDefault="000F38B6" w:rsidP="000F38B6">
      <w:r>
        <w:t xml:space="preserve">Donges, N. (2018). Data types in statistics. </w:t>
      </w:r>
      <w:r w:rsidRPr="000F38B6">
        <w:rPr>
          <w:i/>
        </w:rPr>
        <w:t>MachineLearning-Blog.com</w:t>
      </w:r>
      <w:r>
        <w:t xml:space="preserve">. Web. </w:t>
      </w:r>
    </w:p>
    <w:p w:rsidR="000F38B6" w:rsidRDefault="000F38B6" w:rsidP="000F38B6">
      <w:r>
        <w:t xml:space="preserve">*All calculations in this video were performed with Pearson </w:t>
      </w:r>
      <w:proofErr w:type="spellStart"/>
      <w:r>
        <w:t>StatCrunch</w:t>
      </w:r>
      <w:proofErr w:type="spellEnd"/>
      <w:r>
        <w:t xml:space="preserve"> 2020 software. </w:t>
      </w:r>
    </w:p>
    <w:p w:rsidR="00942AF4" w:rsidRPr="0020440E" w:rsidRDefault="00942AF4" w:rsidP="00C54495"/>
    <w:sectPr w:rsidR="00942AF4" w:rsidRPr="0020440E" w:rsidSect="0011035C">
      <w:headerReference w:type="default" r:id="rId16"/>
      <w:footerReference w:type="firs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999" w:rsidRDefault="00794999" w:rsidP="00C54495">
      <w:r>
        <w:separator/>
      </w:r>
    </w:p>
    <w:p w:rsidR="00794999" w:rsidRDefault="00794999" w:rsidP="00C54495"/>
  </w:endnote>
  <w:endnote w:type="continuationSeparator" w:id="0">
    <w:p w:rsidR="00794999" w:rsidRDefault="00794999" w:rsidP="00C54495">
      <w:r>
        <w:continuationSeparator/>
      </w:r>
    </w:p>
    <w:p w:rsidR="00794999" w:rsidRDefault="00794999"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2F5" w:rsidRDefault="00CC12F5" w:rsidP="00C54495">
    <w:pPr>
      <w:pStyle w:val="Footer"/>
    </w:pPr>
  </w:p>
  <w:p w:rsidR="00CC12F5" w:rsidRDefault="009E0CA1" w:rsidP="00C54495">
    <w:pPr>
      <w:pStyle w:val="Footer"/>
    </w:pPr>
    <w:r>
      <w:rPr>
        <w:noProof/>
      </w:rPr>
      <w:drawing>
        <wp:anchor distT="0" distB="0" distL="114300" distR="114300" simplePos="0" relativeHeight="251659264" behindDoc="0" locked="0" layoutInCell="1" allowOverlap="1" wp14:anchorId="0CFA8290" wp14:editId="016F7727">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rsidR="0011035C" w:rsidRDefault="0011035C"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rsidR="0011035C" w:rsidRPr="0011035C" w:rsidRDefault="0011035C" w:rsidP="00C54495">
    <w:pPr>
      <w:pStyle w:val="Footer"/>
    </w:pPr>
    <w:r>
      <w:rPr>
        <w:noProof/>
      </w:rPr>
      <w:drawing>
        <wp:anchor distT="0" distB="0" distL="114300" distR="114300" simplePos="0" relativeHeight="251658240" behindDoc="0" locked="0" layoutInCell="1" allowOverlap="1" wp14:anchorId="2C3AC66C" wp14:editId="65DADA00">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999" w:rsidRDefault="00794999" w:rsidP="00C54495">
      <w:r>
        <w:separator/>
      </w:r>
    </w:p>
    <w:p w:rsidR="00794999" w:rsidRDefault="00794999" w:rsidP="00C54495"/>
  </w:footnote>
  <w:footnote w:type="continuationSeparator" w:id="0">
    <w:p w:rsidR="00794999" w:rsidRDefault="00794999" w:rsidP="00C54495">
      <w:r>
        <w:continuationSeparator/>
      </w:r>
    </w:p>
    <w:p w:rsidR="00794999" w:rsidRDefault="00794999"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952712"/>
      <w:docPartObj>
        <w:docPartGallery w:val="Page Numbers (Top of Page)"/>
        <w:docPartUnique/>
      </w:docPartObj>
    </w:sdtPr>
    <w:sdtEndPr>
      <w:rPr>
        <w:noProof/>
      </w:rPr>
    </w:sdtEndPr>
    <w:sdtContent>
      <w:p w:rsidR="00942AF4" w:rsidRDefault="00942AF4">
        <w:pPr>
          <w:pStyle w:val="Header"/>
          <w:jc w:val="right"/>
        </w:pPr>
        <w:r>
          <w:fldChar w:fldCharType="begin"/>
        </w:r>
        <w:r>
          <w:instrText xml:space="preserve"> PAGE   \* MERGEFORMAT </w:instrText>
        </w:r>
        <w:r>
          <w:fldChar w:fldCharType="separate"/>
        </w:r>
        <w:r w:rsidR="00B24846">
          <w:rPr>
            <w:noProof/>
          </w:rPr>
          <w:t>3</w:t>
        </w:r>
        <w:r>
          <w:rPr>
            <w:noProof/>
          </w:rPr>
          <w:fldChar w:fldCharType="end"/>
        </w:r>
      </w:p>
    </w:sdtContent>
  </w:sdt>
  <w:p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20"/>
    <w:multiLevelType w:val="hybridMultilevel"/>
    <w:tmpl w:val="ADF07DE2"/>
    <w:lvl w:ilvl="0" w:tplc="B6961474">
      <w:start w:val="1"/>
      <w:numFmt w:val="bullet"/>
      <w:lvlText w:val="o"/>
      <w:lvlJc w:val="left"/>
      <w:pPr>
        <w:tabs>
          <w:tab w:val="num" w:pos="720"/>
        </w:tabs>
        <w:ind w:left="720" w:hanging="360"/>
      </w:pPr>
      <w:rPr>
        <w:rFonts w:ascii="Courier New" w:hAnsi="Courier New" w:hint="default"/>
      </w:rPr>
    </w:lvl>
    <w:lvl w:ilvl="1" w:tplc="1DE4F644" w:tentative="1">
      <w:start w:val="1"/>
      <w:numFmt w:val="bullet"/>
      <w:lvlText w:val="o"/>
      <w:lvlJc w:val="left"/>
      <w:pPr>
        <w:tabs>
          <w:tab w:val="num" w:pos="1440"/>
        </w:tabs>
        <w:ind w:left="1440" w:hanging="360"/>
      </w:pPr>
      <w:rPr>
        <w:rFonts w:ascii="Courier New" w:hAnsi="Courier New" w:hint="default"/>
      </w:rPr>
    </w:lvl>
    <w:lvl w:ilvl="2" w:tplc="4EA20F9C" w:tentative="1">
      <w:start w:val="1"/>
      <w:numFmt w:val="bullet"/>
      <w:lvlText w:val="o"/>
      <w:lvlJc w:val="left"/>
      <w:pPr>
        <w:tabs>
          <w:tab w:val="num" w:pos="2160"/>
        </w:tabs>
        <w:ind w:left="2160" w:hanging="360"/>
      </w:pPr>
      <w:rPr>
        <w:rFonts w:ascii="Courier New" w:hAnsi="Courier New" w:hint="default"/>
      </w:rPr>
    </w:lvl>
    <w:lvl w:ilvl="3" w:tplc="55AAB95C" w:tentative="1">
      <w:start w:val="1"/>
      <w:numFmt w:val="bullet"/>
      <w:lvlText w:val="o"/>
      <w:lvlJc w:val="left"/>
      <w:pPr>
        <w:tabs>
          <w:tab w:val="num" w:pos="2880"/>
        </w:tabs>
        <w:ind w:left="2880" w:hanging="360"/>
      </w:pPr>
      <w:rPr>
        <w:rFonts w:ascii="Courier New" w:hAnsi="Courier New" w:hint="default"/>
      </w:rPr>
    </w:lvl>
    <w:lvl w:ilvl="4" w:tplc="950C671A" w:tentative="1">
      <w:start w:val="1"/>
      <w:numFmt w:val="bullet"/>
      <w:lvlText w:val="o"/>
      <w:lvlJc w:val="left"/>
      <w:pPr>
        <w:tabs>
          <w:tab w:val="num" w:pos="3600"/>
        </w:tabs>
        <w:ind w:left="3600" w:hanging="360"/>
      </w:pPr>
      <w:rPr>
        <w:rFonts w:ascii="Courier New" w:hAnsi="Courier New" w:hint="default"/>
      </w:rPr>
    </w:lvl>
    <w:lvl w:ilvl="5" w:tplc="D6A4CC3A" w:tentative="1">
      <w:start w:val="1"/>
      <w:numFmt w:val="bullet"/>
      <w:lvlText w:val="o"/>
      <w:lvlJc w:val="left"/>
      <w:pPr>
        <w:tabs>
          <w:tab w:val="num" w:pos="4320"/>
        </w:tabs>
        <w:ind w:left="4320" w:hanging="360"/>
      </w:pPr>
      <w:rPr>
        <w:rFonts w:ascii="Courier New" w:hAnsi="Courier New" w:hint="default"/>
      </w:rPr>
    </w:lvl>
    <w:lvl w:ilvl="6" w:tplc="7974B8EC" w:tentative="1">
      <w:start w:val="1"/>
      <w:numFmt w:val="bullet"/>
      <w:lvlText w:val="o"/>
      <w:lvlJc w:val="left"/>
      <w:pPr>
        <w:tabs>
          <w:tab w:val="num" w:pos="5040"/>
        </w:tabs>
        <w:ind w:left="5040" w:hanging="360"/>
      </w:pPr>
      <w:rPr>
        <w:rFonts w:ascii="Courier New" w:hAnsi="Courier New" w:hint="default"/>
      </w:rPr>
    </w:lvl>
    <w:lvl w:ilvl="7" w:tplc="BD3C45C2" w:tentative="1">
      <w:start w:val="1"/>
      <w:numFmt w:val="bullet"/>
      <w:lvlText w:val="o"/>
      <w:lvlJc w:val="left"/>
      <w:pPr>
        <w:tabs>
          <w:tab w:val="num" w:pos="5760"/>
        </w:tabs>
        <w:ind w:left="5760" w:hanging="360"/>
      </w:pPr>
      <w:rPr>
        <w:rFonts w:ascii="Courier New" w:hAnsi="Courier New" w:hint="default"/>
      </w:rPr>
    </w:lvl>
    <w:lvl w:ilvl="8" w:tplc="9B74430E"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F6613"/>
    <w:multiLevelType w:val="hybridMultilevel"/>
    <w:tmpl w:val="CBD42DB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3462B"/>
    <w:multiLevelType w:val="hybridMultilevel"/>
    <w:tmpl w:val="BD8E7D20"/>
    <w:lvl w:ilvl="0" w:tplc="1200CB46">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93469"/>
    <w:multiLevelType w:val="hybridMultilevel"/>
    <w:tmpl w:val="BE986A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F1646D"/>
    <w:multiLevelType w:val="hybridMultilevel"/>
    <w:tmpl w:val="091609BC"/>
    <w:lvl w:ilvl="0" w:tplc="EB28FB14">
      <w:start w:val="1"/>
      <w:numFmt w:val="bullet"/>
      <w:lvlText w:val="o"/>
      <w:lvlJc w:val="left"/>
      <w:pPr>
        <w:tabs>
          <w:tab w:val="num" w:pos="720"/>
        </w:tabs>
        <w:ind w:left="720" w:hanging="360"/>
      </w:pPr>
      <w:rPr>
        <w:rFonts w:ascii="Courier New" w:hAnsi="Courier New" w:hint="default"/>
      </w:rPr>
    </w:lvl>
    <w:lvl w:ilvl="1" w:tplc="CC30D9BC" w:tentative="1">
      <w:start w:val="1"/>
      <w:numFmt w:val="bullet"/>
      <w:lvlText w:val="o"/>
      <w:lvlJc w:val="left"/>
      <w:pPr>
        <w:tabs>
          <w:tab w:val="num" w:pos="1440"/>
        </w:tabs>
        <w:ind w:left="1440" w:hanging="360"/>
      </w:pPr>
      <w:rPr>
        <w:rFonts w:ascii="Courier New" w:hAnsi="Courier New" w:hint="default"/>
      </w:rPr>
    </w:lvl>
    <w:lvl w:ilvl="2" w:tplc="9154E794" w:tentative="1">
      <w:start w:val="1"/>
      <w:numFmt w:val="bullet"/>
      <w:lvlText w:val="o"/>
      <w:lvlJc w:val="left"/>
      <w:pPr>
        <w:tabs>
          <w:tab w:val="num" w:pos="2160"/>
        </w:tabs>
        <w:ind w:left="2160" w:hanging="360"/>
      </w:pPr>
      <w:rPr>
        <w:rFonts w:ascii="Courier New" w:hAnsi="Courier New" w:hint="default"/>
      </w:rPr>
    </w:lvl>
    <w:lvl w:ilvl="3" w:tplc="C83C2880" w:tentative="1">
      <w:start w:val="1"/>
      <w:numFmt w:val="bullet"/>
      <w:lvlText w:val="o"/>
      <w:lvlJc w:val="left"/>
      <w:pPr>
        <w:tabs>
          <w:tab w:val="num" w:pos="2880"/>
        </w:tabs>
        <w:ind w:left="2880" w:hanging="360"/>
      </w:pPr>
      <w:rPr>
        <w:rFonts w:ascii="Courier New" w:hAnsi="Courier New" w:hint="default"/>
      </w:rPr>
    </w:lvl>
    <w:lvl w:ilvl="4" w:tplc="209C87FE" w:tentative="1">
      <w:start w:val="1"/>
      <w:numFmt w:val="bullet"/>
      <w:lvlText w:val="o"/>
      <w:lvlJc w:val="left"/>
      <w:pPr>
        <w:tabs>
          <w:tab w:val="num" w:pos="3600"/>
        </w:tabs>
        <w:ind w:left="3600" w:hanging="360"/>
      </w:pPr>
      <w:rPr>
        <w:rFonts w:ascii="Courier New" w:hAnsi="Courier New" w:hint="default"/>
      </w:rPr>
    </w:lvl>
    <w:lvl w:ilvl="5" w:tplc="C15ED45A" w:tentative="1">
      <w:start w:val="1"/>
      <w:numFmt w:val="bullet"/>
      <w:lvlText w:val="o"/>
      <w:lvlJc w:val="left"/>
      <w:pPr>
        <w:tabs>
          <w:tab w:val="num" w:pos="4320"/>
        </w:tabs>
        <w:ind w:left="4320" w:hanging="360"/>
      </w:pPr>
      <w:rPr>
        <w:rFonts w:ascii="Courier New" w:hAnsi="Courier New" w:hint="default"/>
      </w:rPr>
    </w:lvl>
    <w:lvl w:ilvl="6" w:tplc="24EE3EA2" w:tentative="1">
      <w:start w:val="1"/>
      <w:numFmt w:val="bullet"/>
      <w:lvlText w:val="o"/>
      <w:lvlJc w:val="left"/>
      <w:pPr>
        <w:tabs>
          <w:tab w:val="num" w:pos="5040"/>
        </w:tabs>
        <w:ind w:left="5040" w:hanging="360"/>
      </w:pPr>
      <w:rPr>
        <w:rFonts w:ascii="Courier New" w:hAnsi="Courier New" w:hint="default"/>
      </w:rPr>
    </w:lvl>
    <w:lvl w:ilvl="7" w:tplc="39DABA10" w:tentative="1">
      <w:start w:val="1"/>
      <w:numFmt w:val="bullet"/>
      <w:lvlText w:val="o"/>
      <w:lvlJc w:val="left"/>
      <w:pPr>
        <w:tabs>
          <w:tab w:val="num" w:pos="5760"/>
        </w:tabs>
        <w:ind w:left="5760" w:hanging="360"/>
      </w:pPr>
      <w:rPr>
        <w:rFonts w:ascii="Courier New" w:hAnsi="Courier New" w:hint="default"/>
      </w:rPr>
    </w:lvl>
    <w:lvl w:ilvl="8" w:tplc="8362CFD4" w:tentative="1">
      <w:start w:val="1"/>
      <w:numFmt w:val="bullet"/>
      <w:lvlText w:val="o"/>
      <w:lvlJc w:val="left"/>
      <w:pPr>
        <w:tabs>
          <w:tab w:val="num" w:pos="6480"/>
        </w:tabs>
        <w:ind w:left="6480" w:hanging="360"/>
      </w:pPr>
      <w:rPr>
        <w:rFonts w:ascii="Courier New" w:hAnsi="Courier New" w:hint="default"/>
      </w:rPr>
    </w:lvl>
  </w:abstractNum>
  <w:num w:numId="1">
    <w:abstractNumId w:val="2"/>
  </w:num>
  <w:num w:numId="2">
    <w:abstractNumId w:val="7"/>
  </w:num>
  <w:num w:numId="3">
    <w:abstractNumId w:val="0"/>
  </w:num>
  <w:num w:numId="4">
    <w:abstractNumId w:val="5"/>
  </w:num>
  <w:num w:numId="5">
    <w:abstractNumId w:val="6"/>
  </w:num>
  <w:num w:numId="6">
    <w:abstractNumId w:val="4"/>
  </w:num>
  <w:num w:numId="7">
    <w:abstractNumId w:val="8"/>
  </w:num>
  <w:num w:numId="8">
    <w:abstractNumId w:val="11"/>
  </w:num>
  <w:num w:numId="9">
    <w:abstractNumId w:val="1"/>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D6"/>
    <w:rsid w:val="000269F7"/>
    <w:rsid w:val="00027179"/>
    <w:rsid w:val="0004604B"/>
    <w:rsid w:val="000855EB"/>
    <w:rsid w:val="000B48E7"/>
    <w:rsid w:val="000B5316"/>
    <w:rsid w:val="000D7FF5"/>
    <w:rsid w:val="000F38B6"/>
    <w:rsid w:val="00101712"/>
    <w:rsid w:val="0011035C"/>
    <w:rsid w:val="0011316E"/>
    <w:rsid w:val="00143B2D"/>
    <w:rsid w:val="0014401D"/>
    <w:rsid w:val="0020440E"/>
    <w:rsid w:val="00230FD6"/>
    <w:rsid w:val="002706C4"/>
    <w:rsid w:val="00274F95"/>
    <w:rsid w:val="002A71C8"/>
    <w:rsid w:val="00306E5C"/>
    <w:rsid w:val="00365873"/>
    <w:rsid w:val="003840E9"/>
    <w:rsid w:val="003E1C7F"/>
    <w:rsid w:val="004101DF"/>
    <w:rsid w:val="004E019C"/>
    <w:rsid w:val="0054395F"/>
    <w:rsid w:val="00545789"/>
    <w:rsid w:val="00547638"/>
    <w:rsid w:val="00547A19"/>
    <w:rsid w:val="00573B09"/>
    <w:rsid w:val="00626669"/>
    <w:rsid w:val="006B1CE3"/>
    <w:rsid w:val="006C560D"/>
    <w:rsid w:val="006C654E"/>
    <w:rsid w:val="006F5F14"/>
    <w:rsid w:val="00730C1D"/>
    <w:rsid w:val="00750B92"/>
    <w:rsid w:val="00752255"/>
    <w:rsid w:val="00773B73"/>
    <w:rsid w:val="00794999"/>
    <w:rsid w:val="00803735"/>
    <w:rsid w:val="008152FF"/>
    <w:rsid w:val="0085736A"/>
    <w:rsid w:val="00857B59"/>
    <w:rsid w:val="0087231C"/>
    <w:rsid w:val="00884F2C"/>
    <w:rsid w:val="00942AF4"/>
    <w:rsid w:val="00952F59"/>
    <w:rsid w:val="00967A34"/>
    <w:rsid w:val="00996B1D"/>
    <w:rsid w:val="009C2D4C"/>
    <w:rsid w:val="009D0FBC"/>
    <w:rsid w:val="009E0CA1"/>
    <w:rsid w:val="009E0ED9"/>
    <w:rsid w:val="009E5E97"/>
    <w:rsid w:val="009E6BB2"/>
    <w:rsid w:val="00A06912"/>
    <w:rsid w:val="00AF0736"/>
    <w:rsid w:val="00B139F1"/>
    <w:rsid w:val="00B20415"/>
    <w:rsid w:val="00B24846"/>
    <w:rsid w:val="00B4644D"/>
    <w:rsid w:val="00BB676C"/>
    <w:rsid w:val="00BD29EB"/>
    <w:rsid w:val="00BE544D"/>
    <w:rsid w:val="00C54495"/>
    <w:rsid w:val="00C55777"/>
    <w:rsid w:val="00C740DF"/>
    <w:rsid w:val="00C7654F"/>
    <w:rsid w:val="00CB5F37"/>
    <w:rsid w:val="00CC12F5"/>
    <w:rsid w:val="00CC3640"/>
    <w:rsid w:val="00DA733A"/>
    <w:rsid w:val="00DE5B63"/>
    <w:rsid w:val="00E20F60"/>
    <w:rsid w:val="00E61F72"/>
    <w:rsid w:val="00F52870"/>
    <w:rsid w:val="00F962DF"/>
    <w:rsid w:val="00FA5B9D"/>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83EEC"/>
  <w15:chartTrackingRefBased/>
  <w15:docId w15:val="{D86C6021-5A09-4B4E-8FBF-EC705726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table" w:styleId="TableGrid">
    <w:name w:val="Table Grid"/>
    <w:basedOn w:val="TableNormal"/>
    <w:uiPriority w:val="39"/>
    <w:rsid w:val="0095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60D"/>
    <w:rPr>
      <w:color w:val="808080"/>
    </w:rPr>
  </w:style>
  <w:style w:type="paragraph" w:styleId="Caption">
    <w:name w:val="caption"/>
    <w:basedOn w:val="Normal"/>
    <w:next w:val="Normal"/>
    <w:uiPriority w:val="35"/>
    <w:unhideWhenUsed/>
    <w:qFormat/>
    <w:rsid w:val="00996B1D"/>
    <w:pPr>
      <w:spacing w:after="200" w:line="240" w:lineRule="auto"/>
    </w:pPr>
    <w:rPr>
      <w:i/>
      <w:iCs/>
      <w:color w:val="44546A" w:themeColor="text2"/>
      <w:sz w:val="18"/>
      <w:szCs w:val="18"/>
    </w:rPr>
  </w:style>
  <w:style w:type="paragraph" w:styleId="NormalWeb">
    <w:name w:val="Normal (Web)"/>
    <w:basedOn w:val="Normal"/>
    <w:uiPriority w:val="99"/>
    <w:semiHidden/>
    <w:unhideWhenUsed/>
    <w:rsid w:val="00C55777"/>
    <w:pPr>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5554">
      <w:bodyDiv w:val="1"/>
      <w:marLeft w:val="0"/>
      <w:marRight w:val="0"/>
      <w:marTop w:val="0"/>
      <w:marBottom w:val="0"/>
      <w:divBdr>
        <w:top w:val="none" w:sz="0" w:space="0" w:color="auto"/>
        <w:left w:val="none" w:sz="0" w:space="0" w:color="auto"/>
        <w:bottom w:val="none" w:sz="0" w:space="0" w:color="auto"/>
        <w:right w:val="none" w:sz="0" w:space="0" w:color="auto"/>
      </w:divBdr>
    </w:div>
    <w:div w:id="100417511">
      <w:bodyDiv w:val="1"/>
      <w:marLeft w:val="0"/>
      <w:marRight w:val="0"/>
      <w:marTop w:val="0"/>
      <w:marBottom w:val="0"/>
      <w:divBdr>
        <w:top w:val="none" w:sz="0" w:space="0" w:color="auto"/>
        <w:left w:val="none" w:sz="0" w:space="0" w:color="auto"/>
        <w:bottom w:val="none" w:sz="0" w:space="0" w:color="auto"/>
        <w:right w:val="none" w:sz="0" w:space="0" w:color="auto"/>
      </w:divBdr>
      <w:divsChild>
        <w:div w:id="791437360">
          <w:marLeft w:val="605"/>
          <w:marRight w:val="0"/>
          <w:marTop w:val="0"/>
          <w:marBottom w:val="0"/>
          <w:divBdr>
            <w:top w:val="none" w:sz="0" w:space="0" w:color="auto"/>
            <w:left w:val="none" w:sz="0" w:space="0" w:color="auto"/>
            <w:bottom w:val="none" w:sz="0" w:space="0" w:color="auto"/>
            <w:right w:val="none" w:sz="0" w:space="0" w:color="auto"/>
          </w:divBdr>
        </w:div>
        <w:div w:id="2146925953">
          <w:marLeft w:val="605"/>
          <w:marRight w:val="0"/>
          <w:marTop w:val="0"/>
          <w:marBottom w:val="0"/>
          <w:divBdr>
            <w:top w:val="none" w:sz="0" w:space="0" w:color="auto"/>
            <w:left w:val="none" w:sz="0" w:space="0" w:color="auto"/>
            <w:bottom w:val="none" w:sz="0" w:space="0" w:color="auto"/>
            <w:right w:val="none" w:sz="0" w:space="0" w:color="auto"/>
          </w:divBdr>
        </w:div>
        <w:div w:id="1002783649">
          <w:marLeft w:val="605"/>
          <w:marRight w:val="0"/>
          <w:marTop w:val="0"/>
          <w:marBottom w:val="0"/>
          <w:divBdr>
            <w:top w:val="none" w:sz="0" w:space="0" w:color="auto"/>
            <w:left w:val="none" w:sz="0" w:space="0" w:color="auto"/>
            <w:bottom w:val="none" w:sz="0" w:space="0" w:color="auto"/>
            <w:right w:val="none" w:sz="0" w:space="0" w:color="auto"/>
          </w:divBdr>
        </w:div>
      </w:divsChild>
    </w:div>
    <w:div w:id="436023061">
      <w:bodyDiv w:val="1"/>
      <w:marLeft w:val="0"/>
      <w:marRight w:val="0"/>
      <w:marTop w:val="0"/>
      <w:marBottom w:val="0"/>
      <w:divBdr>
        <w:top w:val="none" w:sz="0" w:space="0" w:color="auto"/>
        <w:left w:val="none" w:sz="0" w:space="0" w:color="auto"/>
        <w:bottom w:val="none" w:sz="0" w:space="0" w:color="auto"/>
        <w:right w:val="none" w:sz="0" w:space="0" w:color="auto"/>
      </w:divBdr>
    </w:div>
    <w:div w:id="1392537771">
      <w:bodyDiv w:val="1"/>
      <w:marLeft w:val="0"/>
      <w:marRight w:val="0"/>
      <w:marTop w:val="0"/>
      <w:marBottom w:val="0"/>
      <w:divBdr>
        <w:top w:val="none" w:sz="0" w:space="0" w:color="auto"/>
        <w:left w:val="none" w:sz="0" w:space="0" w:color="auto"/>
        <w:bottom w:val="none" w:sz="0" w:space="0" w:color="auto"/>
        <w:right w:val="none" w:sz="0" w:space="0" w:color="auto"/>
      </w:divBdr>
      <w:divsChild>
        <w:div w:id="119736324">
          <w:marLeft w:val="605"/>
          <w:marRight w:val="0"/>
          <w:marTop w:val="0"/>
          <w:marBottom w:val="0"/>
          <w:divBdr>
            <w:top w:val="none" w:sz="0" w:space="0" w:color="auto"/>
            <w:left w:val="none" w:sz="0" w:space="0" w:color="auto"/>
            <w:bottom w:val="none" w:sz="0" w:space="0" w:color="auto"/>
            <w:right w:val="none" w:sz="0" w:space="0" w:color="auto"/>
          </w:divBdr>
        </w:div>
        <w:div w:id="711348318">
          <w:marLeft w:val="605"/>
          <w:marRight w:val="0"/>
          <w:marTop w:val="0"/>
          <w:marBottom w:val="0"/>
          <w:divBdr>
            <w:top w:val="none" w:sz="0" w:space="0" w:color="auto"/>
            <w:left w:val="none" w:sz="0" w:space="0" w:color="auto"/>
            <w:bottom w:val="none" w:sz="0" w:space="0" w:color="auto"/>
            <w:right w:val="none" w:sz="0" w:space="0" w:color="auto"/>
          </w:divBdr>
        </w:div>
        <w:div w:id="1481920052">
          <w:marLeft w:val="605"/>
          <w:marRight w:val="0"/>
          <w:marTop w:val="0"/>
          <w:marBottom w:val="0"/>
          <w:divBdr>
            <w:top w:val="none" w:sz="0" w:space="0" w:color="auto"/>
            <w:left w:val="none" w:sz="0" w:space="0" w:color="auto"/>
            <w:bottom w:val="none" w:sz="0" w:space="0" w:color="auto"/>
            <w:right w:val="none" w:sz="0" w:space="0" w:color="auto"/>
          </w:divBdr>
        </w:div>
      </w:divsChild>
    </w:div>
    <w:div w:id="1963992444">
      <w:bodyDiv w:val="1"/>
      <w:marLeft w:val="0"/>
      <w:marRight w:val="0"/>
      <w:marTop w:val="0"/>
      <w:marBottom w:val="0"/>
      <w:divBdr>
        <w:top w:val="none" w:sz="0" w:space="0" w:color="auto"/>
        <w:left w:val="none" w:sz="0" w:space="0" w:color="auto"/>
        <w:bottom w:val="none" w:sz="0" w:space="0" w:color="auto"/>
        <w:right w:val="none" w:sz="0" w:space="0" w:color="auto"/>
      </w:divBdr>
    </w:div>
    <w:div w:id="212056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utorTube%20Transcript%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B91D9-72F2-49FD-A096-95FDE47E6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 (3)</Template>
  <TotalTime>21</TotalTime>
  <Pages>9</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2020-08-03T21:00:00Z</dcterms:created>
  <dcterms:modified xsi:type="dcterms:W3CDTF">2020-08-04T17:29:00Z</dcterms:modified>
</cp:coreProperties>
</file>