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CE06D" w14:textId="3F5D5D80"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3AB5B3DF" wp14:editId="67C23A04">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4E71BB">
        <w:rPr>
          <w:rStyle w:val="TitleChar"/>
        </w:rPr>
        <w:t>The Subjunctive</w:t>
      </w:r>
      <w:r w:rsidR="0020440E" w:rsidRPr="00C7654F">
        <w:rPr>
          <w:rStyle w:val="TitleChar"/>
        </w:rPr>
        <w:tab/>
      </w:r>
      <w:r w:rsidR="0020440E" w:rsidRPr="0011035C">
        <w:tab/>
      </w:r>
      <w:r w:rsidR="00B4644D">
        <w:t xml:space="preserve">                            </w:t>
      </w:r>
      <w:r w:rsidR="00D72A7C">
        <w:t xml:space="preserve">             Summer 2020</w:t>
      </w:r>
    </w:p>
    <w:p w14:paraId="157A8660" w14:textId="77777777" w:rsidR="0020440E" w:rsidRDefault="00B4644D" w:rsidP="00C54495">
      <w:pPr>
        <w:pStyle w:val="Subtitle"/>
      </w:pPr>
      <w:r>
        <w:t>Introduction</w:t>
      </w:r>
    </w:p>
    <w:p w14:paraId="443CCF0B" w14:textId="005728D9" w:rsidR="00B4644D" w:rsidRDefault="00B4644D" w:rsidP="00C54495">
      <w:r>
        <w:t xml:space="preserve">Hello and welcome to TutorTube, where The Learning Center’s Lead Tutors help you understand challenging course concepts with easy to understand videos. My name is </w:t>
      </w:r>
      <w:r w:rsidR="00390CA3">
        <w:t>Darren Churn,</w:t>
      </w:r>
      <w:r>
        <w:t xml:space="preserve"> Lead Tutor for </w:t>
      </w:r>
      <w:r w:rsidR="00C76B8E">
        <w:t>Spanish</w:t>
      </w:r>
      <w:r>
        <w:t>. In today’s video, we will explore</w:t>
      </w:r>
      <w:r w:rsidR="00C76B8E">
        <w:t xml:space="preserve"> the </w:t>
      </w:r>
      <w:r w:rsidR="006E21FF">
        <w:t>s</w:t>
      </w:r>
      <w:r w:rsidR="00C76B8E">
        <w:t>ubjunctive</w:t>
      </w:r>
      <w:r>
        <w:t>. Let’s get started</w:t>
      </w:r>
      <w:r w:rsidR="006B1734">
        <w:t>.</w:t>
      </w:r>
    </w:p>
    <w:p w14:paraId="6BDFA040" w14:textId="39D57906" w:rsidR="00101712" w:rsidRDefault="00615E80" w:rsidP="00101712">
      <w:pPr>
        <w:pStyle w:val="Subtitle"/>
      </w:pPr>
      <w:r>
        <w:t>What is the Subjunctive?</w:t>
      </w:r>
    </w:p>
    <w:p w14:paraId="7D2BAAFD" w14:textId="2444C40C" w:rsidR="00942AF4" w:rsidRDefault="00833B38" w:rsidP="00942AF4">
      <w:r>
        <w:t xml:space="preserve">Most Spanish conjugations revolve around what is called the indicative. The indicative is used to definitively describe something. Whatever is said whether it is past, present, or future is a statement that is certain. “I eat food” is a good example of the indicative. The subjunctive on the other hand, is used to </w:t>
      </w:r>
      <w:r w:rsidR="009A6348">
        <w:t>describe things that are not certain, but are possible. “It is possible that I eat food” is a</w:t>
      </w:r>
      <w:r w:rsidR="00463E0E">
        <w:t xml:space="preserve">n example of the subjunctive. </w:t>
      </w:r>
      <w:r w:rsidR="009A6348">
        <w:t xml:space="preserve"> </w:t>
      </w:r>
    </w:p>
    <w:p w14:paraId="408933D3" w14:textId="7F1AE914" w:rsidR="00615E80" w:rsidRDefault="00615E80" w:rsidP="00615E80">
      <w:pPr>
        <w:pStyle w:val="Subtitle"/>
      </w:pPr>
      <w:r>
        <w:t>How to Form the Subjunctive</w:t>
      </w:r>
    </w:p>
    <w:p w14:paraId="6BAD1305" w14:textId="62CE606B" w:rsidR="00887834" w:rsidRPr="00615E80" w:rsidRDefault="00615E80" w:rsidP="00615E80">
      <w:r>
        <w:t xml:space="preserve">With the basic idea of the subjunctive in mind, let’s look at how we conjugate in the subjunctive. For now, we are going to use the </w:t>
      </w:r>
      <w:r w:rsidR="00995B09">
        <w:t>p</w:t>
      </w:r>
      <w:r>
        <w:t xml:space="preserve">resent </w:t>
      </w:r>
      <w:r w:rsidR="00995B09">
        <w:t>s</w:t>
      </w:r>
      <w:r>
        <w:t xml:space="preserve">ubjunctive. </w:t>
      </w:r>
      <w:r w:rsidR="00DF52D0">
        <w:t>The present subjunctive is formed through a process “</w:t>
      </w:r>
      <w:proofErr w:type="spellStart"/>
      <w:r w:rsidR="00DF52D0">
        <w:t>Yo</w:t>
      </w:r>
      <w:proofErr w:type="spellEnd"/>
      <w:r w:rsidR="00DF52D0">
        <w:t xml:space="preserve"> Flip”. This term is a shortened way to remember the steps you must take to form the subjunctive. </w:t>
      </w:r>
      <w:r w:rsidR="00887834">
        <w:t xml:space="preserve">The </w:t>
      </w:r>
      <w:proofErr w:type="spellStart"/>
      <w:r w:rsidR="00103F40">
        <w:t>y</w:t>
      </w:r>
      <w:r w:rsidR="00DD58D1">
        <w:t>o</w:t>
      </w:r>
      <w:proofErr w:type="spellEnd"/>
      <w:r w:rsidR="00887834">
        <w:t xml:space="preserve"> part refers to the first step which is taking the </w:t>
      </w:r>
      <w:proofErr w:type="spellStart"/>
      <w:r w:rsidR="00103F40">
        <w:t>y</w:t>
      </w:r>
      <w:r w:rsidR="00887834">
        <w:t>o</w:t>
      </w:r>
      <w:proofErr w:type="spellEnd"/>
      <w:r w:rsidR="00887834">
        <w:t xml:space="preserve"> form conjugation from the present tense. Our example, </w:t>
      </w:r>
      <w:proofErr w:type="spellStart"/>
      <w:r w:rsidR="00887834">
        <w:t>hablar</w:t>
      </w:r>
      <w:proofErr w:type="spellEnd"/>
      <w:r w:rsidR="00887834">
        <w:t xml:space="preserve"> (which means to talk), would then be conjugated to “</w:t>
      </w:r>
      <w:proofErr w:type="spellStart"/>
      <w:r w:rsidR="00887834">
        <w:t>hablo</w:t>
      </w:r>
      <w:proofErr w:type="spellEnd"/>
      <w:r w:rsidR="00887834">
        <w:t xml:space="preserve">”. </w:t>
      </w:r>
      <w:r w:rsidR="00785642">
        <w:t xml:space="preserve">We use the present tense </w:t>
      </w:r>
      <w:proofErr w:type="spellStart"/>
      <w:r w:rsidR="00103F40">
        <w:t>y</w:t>
      </w:r>
      <w:r w:rsidR="00785642">
        <w:t>o</w:t>
      </w:r>
      <w:proofErr w:type="spellEnd"/>
      <w:r w:rsidR="00785642">
        <w:t xml:space="preserve"> form because there are irregulars that need to be kept in the subjunctive. </w:t>
      </w:r>
      <w:r w:rsidR="00887834">
        <w:t>From here, we flip the ending</w:t>
      </w:r>
      <w:r w:rsidR="00706471">
        <w:t xml:space="preserve"> to the opposite vowel</w:t>
      </w:r>
      <w:r w:rsidR="00887834">
        <w:t xml:space="preserve">. The flip refers to the ending of the verb. If the infinitive ends in AR, the ending will switch to E and conjugate based on that. If the infinitive ends in IR or ER, the ending will switch to an A. For our verb </w:t>
      </w:r>
      <w:proofErr w:type="spellStart"/>
      <w:r w:rsidR="00887834">
        <w:t>hablar</w:t>
      </w:r>
      <w:proofErr w:type="spellEnd"/>
      <w:r w:rsidR="00886317">
        <w:t xml:space="preserve">, this would mean we would get the endings based on E. Our endings would be </w:t>
      </w:r>
      <w:r w:rsidR="00A85F3D">
        <w:t>“</w:t>
      </w:r>
      <w:r w:rsidR="00886317">
        <w:t xml:space="preserve">e, es, e, </w:t>
      </w:r>
      <w:proofErr w:type="spellStart"/>
      <w:r w:rsidR="00886317">
        <w:t>emos</w:t>
      </w:r>
      <w:proofErr w:type="spellEnd"/>
      <w:r w:rsidR="00886317">
        <w:t xml:space="preserve">, </w:t>
      </w:r>
      <w:proofErr w:type="spellStart"/>
      <w:r w:rsidR="00886317">
        <w:t>en</w:t>
      </w:r>
      <w:proofErr w:type="spellEnd"/>
      <w:r w:rsidR="00A85F3D">
        <w:t>”</w:t>
      </w:r>
      <w:r w:rsidR="00886317">
        <w:t xml:space="preserve"> for AR verbs. And </w:t>
      </w:r>
      <w:r w:rsidR="00A85F3D">
        <w:t>“</w:t>
      </w:r>
      <w:r w:rsidR="00886317">
        <w:t xml:space="preserve">a, as, a, </w:t>
      </w:r>
      <w:proofErr w:type="spellStart"/>
      <w:r w:rsidR="00886317">
        <w:t>amos</w:t>
      </w:r>
      <w:proofErr w:type="spellEnd"/>
      <w:r w:rsidR="00886317">
        <w:t>, and an</w:t>
      </w:r>
      <w:r w:rsidR="00A85F3D">
        <w:t>”</w:t>
      </w:r>
      <w:r w:rsidR="00886317">
        <w:t xml:space="preserve"> for IR and ER verbs. </w:t>
      </w:r>
    </w:p>
    <w:p w14:paraId="1FA483B2" w14:textId="2C06F45F" w:rsidR="00615E80" w:rsidRDefault="00887834" w:rsidP="00615E80">
      <w:pPr>
        <w:pStyle w:val="Subtitle"/>
      </w:pPr>
      <w:r>
        <w:t>How</w:t>
      </w:r>
      <w:r w:rsidR="00615E80">
        <w:t xml:space="preserve"> to Use the Subjunctive</w:t>
      </w:r>
    </w:p>
    <w:p w14:paraId="21D9B3AF" w14:textId="32F51B0D" w:rsidR="00887834" w:rsidRPr="00887834" w:rsidRDefault="00D123AB" w:rsidP="00887834">
      <w:r w:rsidRPr="00D123AB">
        <w:t>The second part to using the subjunctive is the sentence structure. Sentences that use the subjunctive are made up of two clauses: a present tense clause and a present subjunctive clause.</w:t>
      </w:r>
      <w:r>
        <w:t xml:space="preserve"> Each sentence will include both of these clauses with “que” connecting them. An example would be “</w:t>
      </w:r>
      <w:proofErr w:type="spellStart"/>
      <w:r>
        <w:t>Espero</w:t>
      </w:r>
      <w:proofErr w:type="spellEnd"/>
      <w:r>
        <w:t xml:space="preserve"> que </w:t>
      </w:r>
      <w:proofErr w:type="spellStart"/>
      <w:r>
        <w:t>compre</w:t>
      </w:r>
      <w:proofErr w:type="spellEnd"/>
      <w:r>
        <w:t xml:space="preserve"> un </w:t>
      </w:r>
      <w:proofErr w:type="spellStart"/>
      <w:r>
        <w:t>coche</w:t>
      </w:r>
      <w:proofErr w:type="spellEnd"/>
      <w:r w:rsidR="00BE437C">
        <w:t>.</w:t>
      </w:r>
      <w:r>
        <w:t>” Our present tense clause is “</w:t>
      </w:r>
      <w:proofErr w:type="spellStart"/>
      <w:r>
        <w:t>Espero</w:t>
      </w:r>
      <w:proofErr w:type="spellEnd"/>
      <w:r>
        <w:t>” (I hope) plus our que plus our subjunctive clause “</w:t>
      </w:r>
      <w:proofErr w:type="spellStart"/>
      <w:r>
        <w:t>compre</w:t>
      </w:r>
      <w:proofErr w:type="spellEnd"/>
      <w:r>
        <w:t xml:space="preserve"> un </w:t>
      </w:r>
      <w:proofErr w:type="spellStart"/>
      <w:r>
        <w:t>coche</w:t>
      </w:r>
      <w:proofErr w:type="spellEnd"/>
      <w:r>
        <w:t xml:space="preserve">” (he buys a car). Our sentence is </w:t>
      </w:r>
      <w:r w:rsidR="00E26B0D">
        <w:lastRenderedPageBreak/>
        <w:t>“</w:t>
      </w:r>
      <w:r>
        <w:t>I hope that he buys a car</w:t>
      </w:r>
      <w:r w:rsidR="00C666A5">
        <w:t>.</w:t>
      </w:r>
      <w:r w:rsidR="00E26B0D">
        <w:t>”</w:t>
      </w:r>
      <w:r>
        <w:t xml:space="preserve"> </w:t>
      </w:r>
      <w:r w:rsidR="0070335B">
        <w:t xml:space="preserve">This sentence is subjunctive due to the fact that the action is not certain. </w:t>
      </w:r>
      <w:r w:rsidR="00CE611D">
        <w:t xml:space="preserve">To better understand when to use the subjunctive, we look at the acronym WEIRDO. </w:t>
      </w:r>
      <w:r w:rsidR="00C666A5" w:rsidRPr="00C666A5">
        <w:t>WEIRDO includes all of the different ways the subjunctive can potentially be used.</w:t>
      </w:r>
      <w:r w:rsidR="00C666A5">
        <w:t xml:space="preserve"> </w:t>
      </w:r>
      <w:r w:rsidR="0080653C">
        <w:t xml:space="preserve">Let’s look at each part of the acronym separately. </w:t>
      </w:r>
    </w:p>
    <w:p w14:paraId="423746E8" w14:textId="33B94B32" w:rsidR="00615E80" w:rsidRDefault="00615E80" w:rsidP="00615E80">
      <w:pPr>
        <w:pStyle w:val="Subtitle"/>
      </w:pPr>
      <w:r>
        <w:t>W</w:t>
      </w:r>
      <w:r w:rsidR="00DB2219">
        <w:t xml:space="preserve">-Wishes </w:t>
      </w:r>
    </w:p>
    <w:p w14:paraId="32AAD7FD" w14:textId="3D1D8124" w:rsidR="00CE611D" w:rsidRPr="00CE611D" w:rsidRDefault="00CE611D" w:rsidP="00CE611D">
      <w:r>
        <w:t xml:space="preserve">The W stands for wishes or desires. </w:t>
      </w:r>
      <w:r w:rsidR="00F8257C">
        <w:t>This use contains different phrases such as “I hope</w:t>
      </w:r>
      <w:r w:rsidR="008E68DA">
        <w:t xml:space="preserve"> that</w:t>
      </w:r>
      <w:r w:rsidR="00F8257C">
        <w:t>, I want, I need</w:t>
      </w:r>
      <w:r w:rsidR="00C666A5">
        <w:t>.</w:t>
      </w:r>
      <w:r w:rsidR="00F8257C">
        <w:t>”</w:t>
      </w:r>
      <w:r w:rsidR="00B4229C">
        <w:t xml:space="preserve"> An example would be “He hopes that I bring food</w:t>
      </w:r>
      <w:r w:rsidR="00C666A5">
        <w:t>.</w:t>
      </w:r>
      <w:r w:rsidR="00B4229C">
        <w:t>” This would translate to “</w:t>
      </w:r>
      <w:proofErr w:type="spellStart"/>
      <w:r w:rsidR="00B4229C">
        <w:t>Espera</w:t>
      </w:r>
      <w:proofErr w:type="spellEnd"/>
      <w:r w:rsidR="00B4229C">
        <w:t xml:space="preserve"> que </w:t>
      </w:r>
      <w:proofErr w:type="spellStart"/>
      <w:r w:rsidR="00B4229C">
        <w:t>traiga</w:t>
      </w:r>
      <w:proofErr w:type="spellEnd"/>
      <w:r w:rsidR="00B4229C">
        <w:t xml:space="preserve"> comida</w:t>
      </w:r>
      <w:r w:rsidR="00BE437C">
        <w:t>.</w:t>
      </w:r>
      <w:r w:rsidR="00B4229C">
        <w:t xml:space="preserve">” </w:t>
      </w:r>
      <w:r w:rsidR="00F8257C">
        <w:t xml:space="preserve"> </w:t>
      </w:r>
    </w:p>
    <w:p w14:paraId="3D975CFD" w14:textId="4AA88F6A" w:rsidR="00615E80" w:rsidRDefault="00615E80" w:rsidP="00615E80">
      <w:pPr>
        <w:pStyle w:val="Subtitle"/>
      </w:pPr>
      <w:r>
        <w:t>E</w:t>
      </w:r>
      <w:r w:rsidR="00DB2219">
        <w:t>-Emotions</w:t>
      </w:r>
    </w:p>
    <w:p w14:paraId="724844A3" w14:textId="154BC7D3" w:rsidR="00966B1F" w:rsidRPr="00966B1F" w:rsidRDefault="00966B1F" w:rsidP="00966B1F">
      <w:r>
        <w:t xml:space="preserve">The E stands for emotions. </w:t>
      </w:r>
      <w:r w:rsidR="008E68DA">
        <w:t>Common phrases of this include “I get happy that, I’m scared that</w:t>
      </w:r>
      <w:r w:rsidR="004375A1">
        <w:t>.</w:t>
      </w:r>
      <w:r w:rsidR="008E68DA">
        <w:t xml:space="preserve">” </w:t>
      </w:r>
      <w:r w:rsidR="00286B4D">
        <w:t>Our example is “I am scared that I do not have food</w:t>
      </w:r>
      <w:r w:rsidR="004375A1">
        <w:t>.</w:t>
      </w:r>
      <w:r w:rsidR="00286B4D">
        <w:t>” This translate to “</w:t>
      </w:r>
      <w:proofErr w:type="spellStart"/>
      <w:r w:rsidR="00286B4D">
        <w:t>Temo</w:t>
      </w:r>
      <w:proofErr w:type="spellEnd"/>
      <w:r w:rsidR="00286B4D">
        <w:t xml:space="preserve"> que no </w:t>
      </w:r>
      <w:proofErr w:type="spellStart"/>
      <w:r w:rsidR="00286B4D">
        <w:t>tenga</w:t>
      </w:r>
      <w:proofErr w:type="spellEnd"/>
      <w:r w:rsidR="00286B4D">
        <w:t xml:space="preserve"> comida</w:t>
      </w:r>
      <w:r w:rsidR="004375A1">
        <w:t>.</w:t>
      </w:r>
      <w:r w:rsidR="00286B4D">
        <w:t xml:space="preserve">” </w:t>
      </w:r>
      <w:r w:rsidR="00D278CF">
        <w:t xml:space="preserve">As you can see, the verb </w:t>
      </w:r>
      <w:proofErr w:type="spellStart"/>
      <w:r w:rsidR="00D278CF">
        <w:t>tener</w:t>
      </w:r>
      <w:proofErr w:type="spellEnd"/>
      <w:r w:rsidR="00D278CF">
        <w:t xml:space="preserve"> correctly uses </w:t>
      </w:r>
      <w:proofErr w:type="spellStart"/>
      <w:r w:rsidR="00D278CF">
        <w:t>Yo</w:t>
      </w:r>
      <w:proofErr w:type="spellEnd"/>
      <w:r w:rsidR="00D278CF">
        <w:t xml:space="preserve"> </w:t>
      </w:r>
      <w:r w:rsidR="00E26B0D">
        <w:t>F</w:t>
      </w:r>
      <w:r w:rsidR="00D278CF">
        <w:t xml:space="preserve">lip because it is an irregular in the present tense </w:t>
      </w:r>
      <w:proofErr w:type="spellStart"/>
      <w:r w:rsidR="00C666A5">
        <w:t>y</w:t>
      </w:r>
      <w:r w:rsidR="00E26B0D">
        <w:t>o</w:t>
      </w:r>
      <w:proofErr w:type="spellEnd"/>
      <w:r w:rsidR="00D278CF">
        <w:t xml:space="preserve"> form. </w:t>
      </w:r>
    </w:p>
    <w:p w14:paraId="463E0CF8" w14:textId="7A764728" w:rsidR="00DB2219" w:rsidRDefault="00615E80" w:rsidP="00615E80">
      <w:pPr>
        <w:pStyle w:val="Subtitle"/>
      </w:pPr>
      <w:r>
        <w:t>I</w:t>
      </w:r>
      <w:r w:rsidR="00DB2219">
        <w:t>-Impersonal Statements</w:t>
      </w:r>
    </w:p>
    <w:p w14:paraId="2694B222" w14:textId="299ADF57" w:rsidR="00DB2219" w:rsidRPr="00DB2219" w:rsidRDefault="00E26B0D" w:rsidP="00DB2219">
      <w:r>
        <w:t>The I</w:t>
      </w:r>
      <w:r w:rsidR="00447DD7">
        <w:t xml:space="preserve"> </w:t>
      </w:r>
      <w:proofErr w:type="gramStart"/>
      <w:r w:rsidR="00447DD7">
        <w:t>stands</w:t>
      </w:r>
      <w:proofErr w:type="gramEnd"/>
      <w:r w:rsidR="00447DD7">
        <w:t xml:space="preserve"> for impersonal statements. This refers to different statements that start with “It is” which is a general saying. “It is good, it is bad, it is important” are common examples. </w:t>
      </w:r>
      <w:r w:rsidR="002C3245">
        <w:t xml:space="preserve">“It is important that you drink water” translates to “Es </w:t>
      </w:r>
      <w:proofErr w:type="spellStart"/>
      <w:r w:rsidR="002C3245">
        <w:t>importante</w:t>
      </w:r>
      <w:proofErr w:type="spellEnd"/>
      <w:r w:rsidR="002C3245">
        <w:t xml:space="preserve"> que </w:t>
      </w:r>
      <w:proofErr w:type="spellStart"/>
      <w:r w:rsidR="002C3245">
        <w:t>bebas</w:t>
      </w:r>
      <w:proofErr w:type="spellEnd"/>
      <w:r w:rsidR="002C3245">
        <w:t xml:space="preserve"> </w:t>
      </w:r>
      <w:proofErr w:type="spellStart"/>
      <w:r w:rsidR="002C3245">
        <w:t>agua</w:t>
      </w:r>
      <w:proofErr w:type="spellEnd"/>
      <w:r w:rsidR="00103F40">
        <w:t>.</w:t>
      </w:r>
      <w:r w:rsidR="002C3245">
        <w:t>”</w:t>
      </w:r>
      <w:r w:rsidR="00447DD7">
        <w:t xml:space="preserve"> </w:t>
      </w:r>
    </w:p>
    <w:p w14:paraId="239ACF74" w14:textId="5DDF63C9" w:rsidR="00615E80" w:rsidRDefault="00615E80" w:rsidP="00615E80">
      <w:pPr>
        <w:pStyle w:val="Subtitle"/>
      </w:pPr>
      <w:r>
        <w:t>R</w:t>
      </w:r>
      <w:r w:rsidR="00DB2219">
        <w:t>-Recommendations</w:t>
      </w:r>
    </w:p>
    <w:p w14:paraId="5E04007E" w14:textId="1242A971" w:rsidR="00835F7F" w:rsidRPr="00835F7F" w:rsidRDefault="00835F7F" w:rsidP="00835F7F">
      <w:r>
        <w:t>R stands for recommendations. This refers to different verbs that talk about suggestions or recommendations such as “</w:t>
      </w:r>
      <w:proofErr w:type="spellStart"/>
      <w:r>
        <w:t>Recomiendo</w:t>
      </w:r>
      <w:proofErr w:type="spellEnd"/>
      <w:r>
        <w:t xml:space="preserve"> que and </w:t>
      </w:r>
      <w:proofErr w:type="spellStart"/>
      <w:r>
        <w:t>sugiero</w:t>
      </w:r>
      <w:proofErr w:type="spellEnd"/>
      <w:r>
        <w:t xml:space="preserve"> que</w:t>
      </w:r>
      <w:r w:rsidR="006E21FF">
        <w:t>.</w:t>
      </w:r>
      <w:r>
        <w:t>” “My father recommends that you walk every day</w:t>
      </w:r>
      <w:r w:rsidR="004375A1">
        <w:t>.</w:t>
      </w:r>
      <w:r>
        <w:t xml:space="preserve">” “Mi </w:t>
      </w:r>
      <w:r w:rsidR="00B42E5D">
        <w:t>p</w:t>
      </w:r>
      <w:r>
        <w:t xml:space="preserve">adre </w:t>
      </w:r>
      <w:proofErr w:type="spellStart"/>
      <w:r>
        <w:t>recomienda</w:t>
      </w:r>
      <w:proofErr w:type="spellEnd"/>
      <w:r>
        <w:t xml:space="preserve"> que </w:t>
      </w:r>
      <w:proofErr w:type="spellStart"/>
      <w:r>
        <w:t>camines</w:t>
      </w:r>
      <w:proofErr w:type="spellEnd"/>
      <w:r>
        <w:t xml:space="preserve"> </w:t>
      </w:r>
      <w:proofErr w:type="spellStart"/>
      <w:r>
        <w:t>todos</w:t>
      </w:r>
      <w:proofErr w:type="spellEnd"/>
      <w:r>
        <w:t xml:space="preserve"> los </w:t>
      </w:r>
      <w:proofErr w:type="spellStart"/>
      <w:r>
        <w:t>dias</w:t>
      </w:r>
      <w:proofErr w:type="spellEnd"/>
      <w:r w:rsidR="004375A1">
        <w:t>.</w:t>
      </w:r>
      <w:r w:rsidR="00221374">
        <w:t>”</w:t>
      </w:r>
    </w:p>
    <w:p w14:paraId="59365C96" w14:textId="705755DF" w:rsidR="00615E80" w:rsidRDefault="00615E80" w:rsidP="00615E80">
      <w:pPr>
        <w:pStyle w:val="Subtitle"/>
      </w:pPr>
      <w:r>
        <w:t>D</w:t>
      </w:r>
      <w:r w:rsidR="00DB2219">
        <w:t>-Doubts</w:t>
      </w:r>
    </w:p>
    <w:p w14:paraId="61863283" w14:textId="2FE39EBA" w:rsidR="00221374" w:rsidRPr="00221374" w:rsidRDefault="00221374" w:rsidP="00221374">
      <w:r>
        <w:t xml:space="preserve">D stands for doubt, denial, and disbelief. </w:t>
      </w:r>
      <w:r w:rsidR="00E60CCF">
        <w:t>“</w:t>
      </w:r>
      <w:proofErr w:type="spellStart"/>
      <w:r w:rsidR="00E60CCF">
        <w:t>Dudo</w:t>
      </w:r>
      <w:proofErr w:type="spellEnd"/>
      <w:r w:rsidR="00E60CCF">
        <w:t xml:space="preserve"> que, no </w:t>
      </w:r>
      <w:proofErr w:type="spellStart"/>
      <w:r w:rsidR="00E60CCF">
        <w:t>creo</w:t>
      </w:r>
      <w:proofErr w:type="spellEnd"/>
      <w:r w:rsidR="00E60CCF">
        <w:t xml:space="preserve"> que, </w:t>
      </w:r>
      <w:proofErr w:type="spellStart"/>
      <w:r w:rsidR="00E60CCF">
        <w:t>niego</w:t>
      </w:r>
      <w:proofErr w:type="spellEnd"/>
      <w:r w:rsidR="00E60CCF">
        <w:t xml:space="preserve"> que” are common phrases used with this. It is important to note that “No </w:t>
      </w:r>
      <w:proofErr w:type="spellStart"/>
      <w:r w:rsidR="00E60CCF">
        <w:t>creo</w:t>
      </w:r>
      <w:proofErr w:type="spellEnd"/>
      <w:r w:rsidR="00E60CCF">
        <w:t xml:space="preserve">” I do not believe, is subjunctive while “Creo” is indicative. </w:t>
      </w:r>
      <w:r w:rsidR="002D163B">
        <w:t>“I doubt that you have 10 cats” is “</w:t>
      </w:r>
      <w:proofErr w:type="spellStart"/>
      <w:r w:rsidR="002D163B">
        <w:t>Dudo</w:t>
      </w:r>
      <w:proofErr w:type="spellEnd"/>
      <w:r w:rsidR="002D163B">
        <w:t xml:space="preserve"> que </w:t>
      </w:r>
      <w:proofErr w:type="spellStart"/>
      <w:r w:rsidR="002D163B">
        <w:t>tengas</w:t>
      </w:r>
      <w:proofErr w:type="spellEnd"/>
      <w:r w:rsidR="002D163B">
        <w:t xml:space="preserve"> </w:t>
      </w:r>
      <w:proofErr w:type="spellStart"/>
      <w:r w:rsidR="002D163B">
        <w:t>diez</w:t>
      </w:r>
      <w:proofErr w:type="spellEnd"/>
      <w:r w:rsidR="002D163B">
        <w:t xml:space="preserve"> </w:t>
      </w:r>
      <w:proofErr w:type="spellStart"/>
      <w:r w:rsidR="002D163B">
        <w:t>gatos</w:t>
      </w:r>
      <w:proofErr w:type="spellEnd"/>
      <w:r w:rsidR="004375A1">
        <w:t>.</w:t>
      </w:r>
      <w:r w:rsidR="002D163B">
        <w:t xml:space="preserve">” </w:t>
      </w:r>
    </w:p>
    <w:p w14:paraId="4A561D7C" w14:textId="4E172C88" w:rsidR="00421CB9" w:rsidRDefault="00615E80" w:rsidP="00421CB9">
      <w:pPr>
        <w:pStyle w:val="Subtitle"/>
      </w:pPr>
      <w:r>
        <w:t>O</w:t>
      </w:r>
      <w:r w:rsidR="00421CB9">
        <w:t xml:space="preserve">- </w:t>
      </w:r>
      <w:proofErr w:type="spellStart"/>
      <w:r w:rsidR="00421CB9">
        <w:t>Ojal</w:t>
      </w:r>
      <w:r w:rsidR="00421CB9" w:rsidRPr="00421CB9">
        <w:t>á</w:t>
      </w:r>
      <w:proofErr w:type="spellEnd"/>
    </w:p>
    <w:p w14:paraId="4001AC56" w14:textId="73AEC823" w:rsidR="00421CB9" w:rsidRPr="00421CB9" w:rsidRDefault="00421CB9" w:rsidP="00421CB9">
      <w:r>
        <w:t xml:space="preserve">The last part of the acronym is O which stands for </w:t>
      </w:r>
      <w:proofErr w:type="spellStart"/>
      <w:r>
        <w:t>Ojal</w:t>
      </w:r>
      <w:r w:rsidRPr="00421CB9">
        <w:t>á</w:t>
      </w:r>
      <w:proofErr w:type="spellEnd"/>
      <w:r>
        <w:t xml:space="preserve">. This translates to a variety of similar things such as “I </w:t>
      </w:r>
      <w:r w:rsidRPr="00421CB9">
        <w:t xml:space="preserve">hope/pray to God, God willing, I hope, I wish or </w:t>
      </w:r>
      <w:r w:rsidRPr="00421CB9">
        <w:lastRenderedPageBreak/>
        <w:t>if only.</w:t>
      </w:r>
      <w:r>
        <w:t>” “</w:t>
      </w:r>
      <w:proofErr w:type="spellStart"/>
      <w:r>
        <w:t>Ojal</w:t>
      </w:r>
      <w:r w:rsidRPr="00421CB9">
        <w:t>á</w:t>
      </w:r>
      <w:proofErr w:type="spellEnd"/>
      <w:r>
        <w:t xml:space="preserve"> que </w:t>
      </w:r>
      <w:proofErr w:type="spellStart"/>
      <w:r>
        <w:t>gane</w:t>
      </w:r>
      <w:proofErr w:type="spellEnd"/>
      <w:r>
        <w:t xml:space="preserve"> el </w:t>
      </w:r>
      <w:proofErr w:type="spellStart"/>
      <w:r>
        <w:t>partido</w:t>
      </w:r>
      <w:proofErr w:type="spellEnd"/>
      <w:r>
        <w:t>” This would translate roughly to “I pray to God that I win the match.</w:t>
      </w:r>
      <w:r w:rsidR="004375A1">
        <w:t>”</w:t>
      </w:r>
    </w:p>
    <w:p w14:paraId="0F4BB0E9" w14:textId="77777777" w:rsidR="000D7FF5" w:rsidRPr="0011035C" w:rsidRDefault="000D7FF5" w:rsidP="00F962DF">
      <w:pPr>
        <w:pStyle w:val="Subtitle"/>
      </w:pPr>
      <w:r w:rsidRPr="0011035C">
        <w:t>Outro</w:t>
      </w:r>
    </w:p>
    <w:p w14:paraId="42907184" w14:textId="41206EDD" w:rsidR="000D7FF5" w:rsidRDefault="000D7FF5" w:rsidP="00C54495">
      <w:r w:rsidRPr="00CC12F5">
        <w:t xml:space="preserve">Thank you </w:t>
      </w:r>
      <w:r w:rsidR="00365873" w:rsidRPr="00CC12F5">
        <w:t>for watching TutorTube</w:t>
      </w:r>
      <w:r w:rsidR="00BE79F5">
        <w:t>.</w:t>
      </w:r>
      <w:r w:rsidR="00365873" w:rsidRPr="00CC12F5">
        <w:t xml:space="preserve"> I hope you enjoyed this video. Please subscribe to our channel for more exciting videos. Check out the links in the description below for more information about The Learning Center and follow us on social media. See you next time</w:t>
      </w:r>
      <w:r w:rsidR="0045469C">
        <w:t xml:space="preserve">. </w:t>
      </w:r>
    </w:p>
    <w:p w14:paraId="2A03753B" w14:textId="77615FC8" w:rsidR="00767C62" w:rsidRPr="0020440E" w:rsidRDefault="00767C62" w:rsidP="00C54495"/>
    <w:sectPr w:rsidR="00767C62"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C82E1" w14:textId="77777777" w:rsidR="00837908" w:rsidRDefault="00837908" w:rsidP="00C54495">
      <w:r>
        <w:separator/>
      </w:r>
    </w:p>
    <w:p w14:paraId="0DC5C55D" w14:textId="77777777" w:rsidR="00837908" w:rsidRDefault="00837908" w:rsidP="00C54495"/>
  </w:endnote>
  <w:endnote w:type="continuationSeparator" w:id="0">
    <w:p w14:paraId="34055327" w14:textId="77777777" w:rsidR="00837908" w:rsidRDefault="00837908" w:rsidP="00C54495">
      <w:r>
        <w:continuationSeparator/>
      </w:r>
    </w:p>
    <w:p w14:paraId="4B53D4D0" w14:textId="77777777" w:rsidR="00837908" w:rsidRDefault="00837908"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405E0" w14:textId="77777777" w:rsidR="00CC12F5" w:rsidRDefault="00CC12F5" w:rsidP="00C54495">
    <w:pPr>
      <w:pStyle w:val="Footer"/>
    </w:pPr>
  </w:p>
  <w:p w14:paraId="0BB23938" w14:textId="77777777" w:rsidR="00CC12F5" w:rsidRDefault="009E0CA1" w:rsidP="00C54495">
    <w:pPr>
      <w:pStyle w:val="Footer"/>
    </w:pPr>
    <w:r>
      <w:rPr>
        <w:noProof/>
      </w:rPr>
      <w:drawing>
        <wp:anchor distT="0" distB="0" distL="114300" distR="114300" simplePos="0" relativeHeight="251659264" behindDoc="0" locked="0" layoutInCell="1" allowOverlap="1" wp14:anchorId="29FDA3AB" wp14:editId="027C9EF2">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14:paraId="4F49E0D3" w14:textId="77777777" w:rsidR="0011035C" w:rsidRDefault="0011035C" w:rsidP="00C54495">
    <w:pPr>
      <w:pStyle w:val="Footer"/>
    </w:pPr>
    <w:bookmarkStart w:id="0" w:name="_Hlk42526482"/>
    <w:bookmarkStart w:id="1" w:name="_Hlk42526483"/>
    <w:bookmarkStart w:id="2" w:name="_Hlk42526484"/>
    <w:bookmarkStart w:id="3" w:name="_Hlk42526485"/>
    <w:bookmarkStart w:id="4" w:name="_Hlk42526486"/>
    <w:bookmarkStart w:id="5" w:name="_Hlk42526487"/>
    <w:bookmarkStart w:id="6" w:name="_Hlk42526488"/>
    <w:bookmarkStart w:id="7" w:name="_Hlk42526489"/>
    <w:r w:rsidRPr="0011035C">
      <w:t>Contact Us – Sage Hall 170 – (940) 369-7006</w:t>
    </w:r>
  </w:p>
  <w:p w14:paraId="6042E36E" w14:textId="77777777" w:rsidR="0011035C" w:rsidRPr="0011035C" w:rsidRDefault="0011035C" w:rsidP="00C54495">
    <w:pPr>
      <w:pStyle w:val="Footer"/>
    </w:pPr>
    <w:r>
      <w:rPr>
        <w:noProof/>
      </w:rPr>
      <w:drawing>
        <wp:anchor distT="0" distB="0" distL="114300" distR="114300" simplePos="0" relativeHeight="251658240" behindDoc="0" locked="0" layoutInCell="1" allowOverlap="1" wp14:anchorId="01EA4E25" wp14:editId="14C4A153">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0"/>
    <w:bookmarkEnd w:id="1"/>
    <w:bookmarkEnd w:id="2"/>
    <w:bookmarkEnd w:id="3"/>
    <w:bookmarkEnd w:id="4"/>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6EFB9" w14:textId="77777777" w:rsidR="00837908" w:rsidRDefault="00837908" w:rsidP="00C54495">
      <w:r>
        <w:separator/>
      </w:r>
    </w:p>
    <w:p w14:paraId="2C878691" w14:textId="77777777" w:rsidR="00837908" w:rsidRDefault="00837908" w:rsidP="00C54495"/>
  </w:footnote>
  <w:footnote w:type="continuationSeparator" w:id="0">
    <w:p w14:paraId="14D0ECB8" w14:textId="77777777" w:rsidR="00837908" w:rsidRDefault="00837908" w:rsidP="00C54495">
      <w:r>
        <w:continuationSeparator/>
      </w:r>
    </w:p>
    <w:p w14:paraId="2E15FBBA" w14:textId="77777777" w:rsidR="00837908" w:rsidRDefault="00837908"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952712"/>
      <w:docPartObj>
        <w:docPartGallery w:val="Page Numbers (Top of Page)"/>
        <w:docPartUnique/>
      </w:docPartObj>
    </w:sdtPr>
    <w:sdtEndPr>
      <w:rPr>
        <w:noProof/>
      </w:rPr>
    </w:sdtEndPr>
    <w:sdtContent>
      <w:p w14:paraId="7774A401" w14:textId="77777777" w:rsidR="00942AF4" w:rsidRDefault="00942A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C4BD1D" w14:textId="77777777"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7C"/>
    <w:rsid w:val="0004604B"/>
    <w:rsid w:val="000855EB"/>
    <w:rsid w:val="000B48E7"/>
    <w:rsid w:val="000B5316"/>
    <w:rsid w:val="000D7FF5"/>
    <w:rsid w:val="00101712"/>
    <w:rsid w:val="00103F40"/>
    <w:rsid w:val="0011035C"/>
    <w:rsid w:val="00143B2D"/>
    <w:rsid w:val="0014401D"/>
    <w:rsid w:val="0020440E"/>
    <w:rsid w:val="00221374"/>
    <w:rsid w:val="00286B4D"/>
    <w:rsid w:val="002B4762"/>
    <w:rsid w:val="002C3245"/>
    <w:rsid w:val="002D163B"/>
    <w:rsid w:val="00302C04"/>
    <w:rsid w:val="00365873"/>
    <w:rsid w:val="00390CA3"/>
    <w:rsid w:val="00421CB9"/>
    <w:rsid w:val="004375A1"/>
    <w:rsid w:val="00447DD7"/>
    <w:rsid w:val="0045469C"/>
    <w:rsid w:val="00455D64"/>
    <w:rsid w:val="00463E0E"/>
    <w:rsid w:val="004C66EE"/>
    <w:rsid w:val="004E019C"/>
    <w:rsid w:val="004E6FCC"/>
    <w:rsid w:val="004E71BB"/>
    <w:rsid w:val="005231CD"/>
    <w:rsid w:val="0054395F"/>
    <w:rsid w:val="00545789"/>
    <w:rsid w:val="00547638"/>
    <w:rsid w:val="00547A19"/>
    <w:rsid w:val="00573B09"/>
    <w:rsid w:val="00573F83"/>
    <w:rsid w:val="00611E8F"/>
    <w:rsid w:val="00615E80"/>
    <w:rsid w:val="00695DB8"/>
    <w:rsid w:val="006B1734"/>
    <w:rsid w:val="006C6157"/>
    <w:rsid w:val="006C7E9D"/>
    <w:rsid w:val="006D693E"/>
    <w:rsid w:val="006E21FF"/>
    <w:rsid w:val="006F5F14"/>
    <w:rsid w:val="00700C7D"/>
    <w:rsid w:val="00702926"/>
    <w:rsid w:val="0070335B"/>
    <w:rsid w:val="00706471"/>
    <w:rsid w:val="00731CD0"/>
    <w:rsid w:val="00750B92"/>
    <w:rsid w:val="00767C62"/>
    <w:rsid w:val="00773B73"/>
    <w:rsid w:val="00785642"/>
    <w:rsid w:val="007E22E2"/>
    <w:rsid w:val="00803735"/>
    <w:rsid w:val="0080653C"/>
    <w:rsid w:val="008152FF"/>
    <w:rsid w:val="00833B38"/>
    <w:rsid w:val="00835F7F"/>
    <w:rsid w:val="00837908"/>
    <w:rsid w:val="00842CBA"/>
    <w:rsid w:val="00846C10"/>
    <w:rsid w:val="0085736A"/>
    <w:rsid w:val="00857B59"/>
    <w:rsid w:val="00886317"/>
    <w:rsid w:val="00887834"/>
    <w:rsid w:val="008D07E5"/>
    <w:rsid w:val="008E68DA"/>
    <w:rsid w:val="008F62FF"/>
    <w:rsid w:val="00942AF4"/>
    <w:rsid w:val="00966B1F"/>
    <w:rsid w:val="00971E28"/>
    <w:rsid w:val="00995B09"/>
    <w:rsid w:val="009A0A1B"/>
    <w:rsid w:val="009A6348"/>
    <w:rsid w:val="009B61A4"/>
    <w:rsid w:val="009C2D4C"/>
    <w:rsid w:val="009D0FBC"/>
    <w:rsid w:val="009E0CA1"/>
    <w:rsid w:val="009E0ED9"/>
    <w:rsid w:val="009E3A37"/>
    <w:rsid w:val="009E5E97"/>
    <w:rsid w:val="009E6BB2"/>
    <w:rsid w:val="00A5750F"/>
    <w:rsid w:val="00A77E09"/>
    <w:rsid w:val="00A85F3D"/>
    <w:rsid w:val="00B17DC3"/>
    <w:rsid w:val="00B20415"/>
    <w:rsid w:val="00B22DE9"/>
    <w:rsid w:val="00B4229C"/>
    <w:rsid w:val="00B42E5D"/>
    <w:rsid w:val="00B4644D"/>
    <w:rsid w:val="00BB676C"/>
    <w:rsid w:val="00BD6238"/>
    <w:rsid w:val="00BE437C"/>
    <w:rsid w:val="00BE79F5"/>
    <w:rsid w:val="00BF382E"/>
    <w:rsid w:val="00C02C2E"/>
    <w:rsid w:val="00C47D58"/>
    <w:rsid w:val="00C54495"/>
    <w:rsid w:val="00C666A5"/>
    <w:rsid w:val="00C740DF"/>
    <w:rsid w:val="00C7654F"/>
    <w:rsid w:val="00C76B8E"/>
    <w:rsid w:val="00CB5F37"/>
    <w:rsid w:val="00CC12F5"/>
    <w:rsid w:val="00CE611D"/>
    <w:rsid w:val="00D123AB"/>
    <w:rsid w:val="00D278CF"/>
    <w:rsid w:val="00D30EF4"/>
    <w:rsid w:val="00D46DB9"/>
    <w:rsid w:val="00D52E0C"/>
    <w:rsid w:val="00D72A7C"/>
    <w:rsid w:val="00D73660"/>
    <w:rsid w:val="00DA733A"/>
    <w:rsid w:val="00DB2219"/>
    <w:rsid w:val="00DD58D1"/>
    <w:rsid w:val="00DE5B63"/>
    <w:rsid w:val="00DF51BE"/>
    <w:rsid w:val="00DF52D0"/>
    <w:rsid w:val="00E26B0D"/>
    <w:rsid w:val="00E60CCF"/>
    <w:rsid w:val="00F23154"/>
    <w:rsid w:val="00F44032"/>
    <w:rsid w:val="00F8257C"/>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BB79A"/>
  <w15:chartTrackingRefBased/>
  <w15:docId w15:val="{C4F065D1-768B-48DF-A072-0D5737C56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92260">
      <w:bodyDiv w:val="1"/>
      <w:marLeft w:val="0"/>
      <w:marRight w:val="0"/>
      <w:marTop w:val="0"/>
      <w:marBottom w:val="0"/>
      <w:divBdr>
        <w:top w:val="none" w:sz="0" w:space="0" w:color="auto"/>
        <w:left w:val="none" w:sz="0" w:space="0" w:color="auto"/>
        <w:bottom w:val="none" w:sz="0" w:space="0" w:color="auto"/>
        <w:right w:val="none" w:sz="0" w:space="0" w:color="auto"/>
      </w:divBdr>
    </w:div>
    <w:div w:id="3172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hurn\Desktop\Corona%20Tutor%20Time\Summer%20One\TutorTube%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15DF3-300F-4FDB-A52F-C310CF2B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Template>
  <TotalTime>355</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Churn</dc:creator>
  <cp:keywords/>
  <dc:description/>
  <cp:lastModifiedBy>Darren Churn</cp:lastModifiedBy>
  <cp:revision>71</cp:revision>
  <dcterms:created xsi:type="dcterms:W3CDTF">2020-06-11T20:24:00Z</dcterms:created>
  <dcterms:modified xsi:type="dcterms:W3CDTF">2020-08-06T19:07:00Z</dcterms:modified>
</cp:coreProperties>
</file>